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1</w:t>
            </w:r>
            <w:r w:rsidR="00A91960">
              <w:rPr>
                <w:rFonts w:ascii="Arial" w:hAnsi="Arial" w:cs="Arial"/>
              </w:rPr>
              <w:t>7</w:t>
            </w:r>
            <w:r w:rsidR="00E3540A">
              <w:rPr>
                <w:rFonts w:ascii="Arial" w:hAnsi="Arial" w:cs="Arial"/>
              </w:rPr>
              <w:t xml:space="preserve"> Enero de 201</w:t>
            </w:r>
            <w:r w:rsidR="00A91960">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F82EE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CA138F">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C57AE2">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w:t>
            </w:r>
            <w:r w:rsidR="00CA138F">
              <w:rPr>
                <w:rFonts w:ascii="Arial" w:hAnsi="Arial" w:cs="Arial"/>
              </w:rPr>
              <w:t>.</w:t>
            </w:r>
            <w:r>
              <w:rPr>
                <w:rFonts w:ascii="Arial" w:hAnsi="Arial" w:cs="Arial"/>
              </w:rPr>
              <w:t xml:space="preserve"> </w:t>
            </w:r>
            <w:r w:rsidR="00533075">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533075"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533075" w:rsidP="00C25EA7">
            <w:pPr>
              <w:rPr>
                <w:rFonts w:ascii="Arial" w:hAnsi="Arial" w:cs="Arial"/>
              </w:rPr>
            </w:pPr>
            <w:r>
              <w:rPr>
                <w:rFonts w:ascii="Arial" w:hAnsi="Arial" w:cs="Arial"/>
              </w:rPr>
              <w:t>Mezcla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01010D" w:rsidP="00C25EA7">
            <w:pPr>
              <w:rPr>
                <w:rFonts w:ascii="Arial" w:hAnsi="Arial" w:cs="Arial"/>
              </w:rPr>
            </w:pPr>
            <w:r>
              <w:rPr>
                <w:rFonts w:ascii="Arial" w:hAnsi="Arial" w:cs="Arial"/>
              </w:rPr>
              <w:t>Thinner Standard</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1010D" w:rsidP="00C25EA7">
            <w:pPr>
              <w:rPr>
                <w:rFonts w:ascii="Arial" w:hAnsi="Arial" w:cs="Arial"/>
              </w:rPr>
            </w:pPr>
            <w:r>
              <w:rPr>
                <w:rFonts w:ascii="Arial" w:hAnsi="Arial" w:cs="Arial"/>
              </w:rPr>
              <w:t>Hidrocarburos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1010D" w:rsidP="00C25EA7">
            <w:pPr>
              <w:rPr>
                <w:rFonts w:ascii="Arial" w:hAnsi="Arial" w:cs="Arial"/>
              </w:rPr>
            </w:pPr>
            <w:r>
              <w:rPr>
                <w:rFonts w:ascii="Arial" w:hAnsi="Arial" w:cs="Arial"/>
              </w:rPr>
              <w:t>Adelgazador de pinturas</w:t>
            </w:r>
            <w:r w:rsidR="0009397A">
              <w:rPr>
                <w:rFonts w:ascii="Arial" w:hAnsi="Arial" w:cs="Arial"/>
              </w:rPr>
              <w:t>.</w:t>
            </w: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01010D">
              <w:rPr>
                <w:rFonts w:ascii="Arial" w:hAnsi="Arial" w:cs="Arial"/>
                <w:lang w:val="en-US"/>
              </w:rPr>
              <w:t>N</w:t>
            </w:r>
            <w:r w:rsidR="00983141">
              <w:rPr>
                <w:rFonts w:ascii="Arial" w:hAnsi="Arial" w:cs="Arial"/>
                <w:lang w:val="en-US"/>
              </w:rPr>
              <w:t>.</w:t>
            </w:r>
            <w:r w:rsidR="0001010D">
              <w:rPr>
                <w:rFonts w:ascii="Arial" w:hAnsi="Arial" w:cs="Arial"/>
                <w:lang w:val="en-US"/>
              </w:rPr>
              <w:t>D</w:t>
            </w:r>
            <w:r w:rsidR="00983141">
              <w:rPr>
                <w:rFonts w:ascii="Arial" w:hAnsi="Arial" w:cs="Arial"/>
                <w:lang w:val="en-US"/>
              </w:rPr>
              <w:t>.</w:t>
            </w:r>
          </w:p>
        </w:tc>
      </w:tr>
    </w:tbl>
    <w:p w:rsidR="00860F6F" w:rsidRPr="00CE7B83" w:rsidRDefault="00860F6F" w:rsidP="00C25EA7">
      <w:pPr>
        <w:rPr>
          <w:rFonts w:ascii="Arial" w:hAnsi="Arial" w:cs="Arial"/>
          <w:lang w:val="en-US"/>
        </w:rPr>
      </w:pPr>
    </w:p>
    <w:tbl>
      <w:tblPr>
        <w:tblStyle w:val="Tablaconcuadrcula"/>
        <w:tblW w:w="9889" w:type="dxa"/>
        <w:shd w:val="clear" w:color="auto" w:fill="B8CCE4" w:themeFill="accent1" w:themeFillTint="66"/>
        <w:tblLayout w:type="fixed"/>
        <w:tblLook w:val="04A0"/>
      </w:tblPr>
      <w:tblGrid>
        <w:gridCol w:w="1478"/>
        <w:gridCol w:w="48"/>
        <w:gridCol w:w="916"/>
        <w:gridCol w:w="76"/>
        <w:gridCol w:w="1235"/>
        <w:gridCol w:w="41"/>
        <w:gridCol w:w="992"/>
        <w:gridCol w:w="284"/>
        <w:gridCol w:w="6"/>
        <w:gridCol w:w="986"/>
        <w:gridCol w:w="283"/>
        <w:gridCol w:w="9"/>
        <w:gridCol w:w="1125"/>
        <w:gridCol w:w="9"/>
        <w:gridCol w:w="1125"/>
        <w:gridCol w:w="142"/>
        <w:gridCol w:w="1134"/>
      </w:tblGrid>
      <w:tr w:rsidR="00CA138F" w:rsidRPr="00860F6F" w:rsidTr="00AE0330">
        <w:tc>
          <w:tcPr>
            <w:tcW w:w="9889" w:type="dxa"/>
            <w:gridSpan w:val="17"/>
            <w:shd w:val="clear" w:color="auto" w:fill="B8CCE4" w:themeFill="accent1" w:themeFillTint="66"/>
          </w:tcPr>
          <w:p w:rsidR="00CA138F" w:rsidRPr="00860F6F" w:rsidRDefault="00CA138F" w:rsidP="00BD0952">
            <w:pPr>
              <w:jc w:val="center"/>
              <w:rPr>
                <w:rFonts w:ascii="Arial" w:hAnsi="Arial" w:cs="Arial"/>
              </w:rPr>
            </w:pPr>
            <w:r w:rsidRPr="00860F6F">
              <w:rPr>
                <w:rFonts w:ascii="Arial" w:hAnsi="Arial" w:cs="Arial"/>
              </w:rPr>
              <w:t>SECCION III.- IDENTIFICACION DE</w:t>
            </w:r>
            <w:r>
              <w:rPr>
                <w:rFonts w:ascii="Arial" w:hAnsi="Arial" w:cs="Arial"/>
              </w:rPr>
              <w:t xml:space="preserve"> LA SUSTANCIA QUIMICA PELIGROSA</w:t>
            </w:r>
          </w:p>
        </w:tc>
      </w:tr>
      <w:tr w:rsidR="00CA138F" w:rsidRPr="00860F6F" w:rsidTr="00AE0330">
        <w:tblPrEx>
          <w:shd w:val="clear" w:color="auto" w:fill="auto"/>
        </w:tblPrEx>
        <w:tc>
          <w:tcPr>
            <w:tcW w:w="9889" w:type="dxa"/>
            <w:gridSpan w:val="17"/>
            <w:shd w:val="clear" w:color="auto" w:fill="auto"/>
          </w:tcPr>
          <w:p w:rsidR="00CA138F" w:rsidRDefault="00CA138F" w:rsidP="00BD0952">
            <w:pPr>
              <w:jc w:val="center"/>
              <w:rPr>
                <w:rFonts w:ascii="Arial" w:hAnsi="Arial" w:cs="Arial"/>
              </w:rPr>
            </w:pPr>
            <w:r w:rsidRPr="00CA138F">
              <w:rPr>
                <w:rFonts w:ascii="Arial" w:hAnsi="Arial" w:cs="Arial"/>
              </w:rPr>
              <w:t>Identificación</w:t>
            </w:r>
          </w:p>
        </w:tc>
      </w:tr>
      <w:tr w:rsidR="00D44421" w:rsidRPr="00860F6F" w:rsidTr="00AE0330">
        <w:tblPrEx>
          <w:shd w:val="clear" w:color="auto" w:fill="auto"/>
        </w:tblPrEx>
        <w:tc>
          <w:tcPr>
            <w:tcW w:w="1478" w:type="dxa"/>
            <w:vAlign w:val="center"/>
          </w:tcPr>
          <w:p w:rsidR="00D44421" w:rsidRPr="00860F6F" w:rsidRDefault="00D44421" w:rsidP="00D44421">
            <w:pPr>
              <w:jc w:val="center"/>
              <w:rPr>
                <w:rFonts w:ascii="Arial" w:hAnsi="Arial" w:cs="Arial"/>
              </w:rPr>
            </w:pPr>
            <w:r>
              <w:rPr>
                <w:rFonts w:ascii="Arial" w:hAnsi="Arial" w:cs="Arial"/>
              </w:rPr>
              <w:t xml:space="preserve">COMP.           </w:t>
            </w:r>
          </w:p>
        </w:tc>
        <w:tc>
          <w:tcPr>
            <w:tcW w:w="964" w:type="dxa"/>
            <w:gridSpan w:val="2"/>
            <w:vAlign w:val="center"/>
          </w:tcPr>
          <w:p w:rsidR="00D44421" w:rsidRPr="00860F6F" w:rsidRDefault="00D44421" w:rsidP="00D44421">
            <w:pPr>
              <w:jc w:val="center"/>
              <w:rPr>
                <w:rFonts w:ascii="Arial" w:hAnsi="Arial" w:cs="Arial"/>
              </w:rPr>
            </w:pPr>
            <w:r>
              <w:rPr>
                <w:rFonts w:ascii="Arial" w:hAnsi="Arial" w:cs="Arial"/>
              </w:rPr>
              <w:t>%</w:t>
            </w:r>
          </w:p>
        </w:tc>
        <w:tc>
          <w:tcPr>
            <w:tcW w:w="1311" w:type="dxa"/>
            <w:gridSpan w:val="2"/>
            <w:vAlign w:val="center"/>
          </w:tcPr>
          <w:p w:rsidR="00D44421" w:rsidRPr="00860F6F" w:rsidRDefault="00D44421"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033" w:type="dxa"/>
            <w:gridSpan w:val="2"/>
            <w:vAlign w:val="center"/>
          </w:tcPr>
          <w:p w:rsidR="00D44421" w:rsidRPr="00860F6F" w:rsidRDefault="00D44421" w:rsidP="00BD0952">
            <w:pPr>
              <w:jc w:val="center"/>
              <w:rPr>
                <w:rFonts w:ascii="Arial" w:hAnsi="Arial" w:cs="Arial"/>
              </w:rPr>
            </w:pPr>
            <w:r>
              <w:rPr>
                <w:rFonts w:ascii="Arial" w:hAnsi="Arial" w:cs="Arial"/>
              </w:rPr>
              <w:t>No. ONU</w:t>
            </w:r>
          </w:p>
        </w:tc>
        <w:tc>
          <w:tcPr>
            <w:tcW w:w="1276" w:type="dxa"/>
            <w:gridSpan w:val="3"/>
            <w:vAlign w:val="center"/>
          </w:tcPr>
          <w:p w:rsidR="00D44421" w:rsidRPr="00860F6F" w:rsidRDefault="00D44421" w:rsidP="00BD0952">
            <w:pPr>
              <w:jc w:val="center"/>
              <w:rPr>
                <w:rFonts w:ascii="Arial" w:hAnsi="Arial" w:cs="Arial"/>
              </w:rPr>
            </w:pPr>
            <w:r>
              <w:rPr>
                <w:rFonts w:ascii="Arial" w:hAnsi="Arial" w:cs="Arial"/>
              </w:rPr>
              <w:t>LMPE-PPT</w:t>
            </w:r>
          </w:p>
        </w:tc>
        <w:tc>
          <w:tcPr>
            <w:tcW w:w="1426" w:type="dxa"/>
            <w:gridSpan w:val="4"/>
            <w:vAlign w:val="center"/>
          </w:tcPr>
          <w:p w:rsidR="00D44421" w:rsidRPr="00860F6F" w:rsidRDefault="00D44421" w:rsidP="00BD0952">
            <w:pPr>
              <w:jc w:val="center"/>
              <w:rPr>
                <w:rFonts w:ascii="Arial" w:hAnsi="Arial" w:cs="Arial"/>
              </w:rPr>
            </w:pPr>
            <w:r>
              <w:rPr>
                <w:rFonts w:ascii="Arial" w:hAnsi="Arial" w:cs="Arial"/>
              </w:rPr>
              <w:t>LMPE-CT</w:t>
            </w:r>
          </w:p>
        </w:tc>
        <w:tc>
          <w:tcPr>
            <w:tcW w:w="1125" w:type="dxa"/>
            <w:vAlign w:val="center"/>
          </w:tcPr>
          <w:p w:rsidR="00D44421" w:rsidRPr="00860F6F" w:rsidRDefault="00D44421" w:rsidP="00BD0952">
            <w:pPr>
              <w:jc w:val="center"/>
              <w:rPr>
                <w:rFonts w:ascii="Arial" w:hAnsi="Arial" w:cs="Arial"/>
              </w:rPr>
            </w:pPr>
            <w:r>
              <w:rPr>
                <w:rFonts w:ascii="Arial" w:hAnsi="Arial" w:cs="Arial"/>
              </w:rPr>
              <w:t>LMPE-P</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IPVS(IDHL)</w:t>
            </w:r>
          </w:p>
        </w:tc>
      </w:tr>
      <w:tr w:rsidR="00D44421" w:rsidRPr="00860F6F" w:rsidTr="00AE0330">
        <w:tblPrEx>
          <w:shd w:val="clear" w:color="auto" w:fill="auto"/>
        </w:tblPrEx>
        <w:tc>
          <w:tcPr>
            <w:tcW w:w="1478" w:type="dxa"/>
            <w:vAlign w:val="center"/>
          </w:tcPr>
          <w:p w:rsidR="00D44421" w:rsidRPr="00860F6F" w:rsidRDefault="00D44421" w:rsidP="00D44421">
            <w:pPr>
              <w:rPr>
                <w:rFonts w:ascii="Arial" w:hAnsi="Arial" w:cs="Arial"/>
              </w:rPr>
            </w:pPr>
            <w:r>
              <w:rPr>
                <w:rFonts w:ascii="Arial" w:hAnsi="Arial" w:cs="Arial"/>
              </w:rPr>
              <w:t>Tolueno</w:t>
            </w:r>
          </w:p>
        </w:tc>
        <w:tc>
          <w:tcPr>
            <w:tcW w:w="964" w:type="dxa"/>
            <w:gridSpan w:val="2"/>
            <w:vAlign w:val="center"/>
          </w:tcPr>
          <w:p w:rsidR="00D44421" w:rsidRDefault="007574FA" w:rsidP="00983141">
            <w:pPr>
              <w:jc w:val="center"/>
              <w:rPr>
                <w:rFonts w:ascii="Arial" w:hAnsi="Arial" w:cs="Arial"/>
              </w:rPr>
            </w:pPr>
            <w:r>
              <w:rPr>
                <w:rFonts w:ascii="Arial" w:hAnsi="Arial" w:cs="Arial"/>
              </w:rPr>
              <w:t>2</w:t>
            </w:r>
            <w:r w:rsidR="00D44421">
              <w:rPr>
                <w:rFonts w:ascii="Arial" w:hAnsi="Arial" w:cs="Arial"/>
              </w:rPr>
              <w:t>5</w:t>
            </w:r>
          </w:p>
        </w:tc>
        <w:tc>
          <w:tcPr>
            <w:tcW w:w="1311" w:type="dxa"/>
            <w:gridSpan w:val="2"/>
            <w:vAlign w:val="center"/>
          </w:tcPr>
          <w:p w:rsidR="00D44421" w:rsidRPr="00860F6F" w:rsidRDefault="00D44421" w:rsidP="008B171C">
            <w:pPr>
              <w:jc w:val="center"/>
              <w:rPr>
                <w:rFonts w:ascii="Arial" w:hAnsi="Arial" w:cs="Arial"/>
              </w:rPr>
            </w:pPr>
            <w:r>
              <w:rPr>
                <w:rFonts w:ascii="Arial" w:hAnsi="Arial" w:cs="Arial"/>
              </w:rPr>
              <w:t>108-88-3</w:t>
            </w:r>
          </w:p>
        </w:tc>
        <w:tc>
          <w:tcPr>
            <w:tcW w:w="1033" w:type="dxa"/>
            <w:gridSpan w:val="2"/>
            <w:vAlign w:val="center"/>
          </w:tcPr>
          <w:p w:rsidR="00D44421" w:rsidRPr="00860F6F" w:rsidRDefault="00D44421" w:rsidP="008B171C">
            <w:pPr>
              <w:jc w:val="center"/>
              <w:rPr>
                <w:rFonts w:ascii="Arial" w:hAnsi="Arial" w:cs="Arial"/>
              </w:rPr>
            </w:pPr>
            <w:r>
              <w:rPr>
                <w:rFonts w:ascii="Arial" w:hAnsi="Arial" w:cs="Arial"/>
              </w:rPr>
              <w:t>1294</w:t>
            </w:r>
          </w:p>
        </w:tc>
        <w:tc>
          <w:tcPr>
            <w:tcW w:w="1276" w:type="dxa"/>
            <w:gridSpan w:val="3"/>
            <w:vAlign w:val="center"/>
          </w:tcPr>
          <w:p w:rsidR="00D44421" w:rsidRPr="00860F6F" w:rsidRDefault="007574FA" w:rsidP="008B171C">
            <w:pPr>
              <w:jc w:val="center"/>
              <w:rPr>
                <w:rFonts w:ascii="Arial" w:hAnsi="Arial" w:cs="Arial"/>
              </w:rPr>
            </w:pPr>
            <w:r>
              <w:rPr>
                <w:rFonts w:ascii="Arial" w:hAnsi="Arial" w:cs="Arial"/>
              </w:rPr>
              <w:t>25</w:t>
            </w:r>
            <w:r w:rsidR="00D44421">
              <w:rPr>
                <w:rFonts w:ascii="Arial" w:hAnsi="Arial" w:cs="Arial"/>
              </w:rPr>
              <w:t xml:space="preserve"> ppm</w:t>
            </w:r>
          </w:p>
        </w:tc>
        <w:tc>
          <w:tcPr>
            <w:tcW w:w="1426" w:type="dxa"/>
            <w:gridSpan w:val="4"/>
            <w:vAlign w:val="center"/>
          </w:tcPr>
          <w:p w:rsidR="00D44421" w:rsidRPr="00860F6F" w:rsidRDefault="007574FA" w:rsidP="003800BB">
            <w:pPr>
              <w:jc w:val="center"/>
              <w:rPr>
                <w:rFonts w:ascii="Arial" w:hAnsi="Arial" w:cs="Arial"/>
              </w:rPr>
            </w:pPr>
            <w:r>
              <w:rPr>
                <w:rFonts w:ascii="Arial" w:hAnsi="Arial" w:cs="Arial"/>
              </w:rPr>
              <w:t>37.5</w:t>
            </w:r>
            <w:r w:rsidR="00D44421">
              <w:rPr>
                <w:rFonts w:ascii="Arial" w:hAnsi="Arial" w:cs="Arial"/>
              </w:rPr>
              <w:t xml:space="preserve"> ppm</w:t>
            </w:r>
          </w:p>
        </w:tc>
        <w:tc>
          <w:tcPr>
            <w:tcW w:w="1125" w:type="dxa"/>
            <w:vAlign w:val="center"/>
          </w:tcPr>
          <w:p w:rsidR="00D44421" w:rsidRPr="00860F6F"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Pr="00860F6F" w:rsidRDefault="007574FA" w:rsidP="0009397A">
            <w:pPr>
              <w:jc w:val="center"/>
              <w:rPr>
                <w:rFonts w:ascii="Arial" w:hAnsi="Arial" w:cs="Arial"/>
              </w:rPr>
            </w:pPr>
            <w:r>
              <w:rPr>
                <w:rFonts w:ascii="Arial" w:hAnsi="Arial" w:cs="Arial"/>
              </w:rPr>
              <w:t>125</w:t>
            </w:r>
            <w:r w:rsidR="00D44421">
              <w:rPr>
                <w:rFonts w:ascii="Arial" w:hAnsi="Arial" w:cs="Arial"/>
              </w:rPr>
              <w:t xml:space="preserve"> ppm</w:t>
            </w:r>
          </w:p>
        </w:tc>
      </w:tr>
      <w:tr w:rsidR="006B0C25" w:rsidRPr="00860F6F" w:rsidTr="00AE0330">
        <w:tblPrEx>
          <w:shd w:val="clear" w:color="auto" w:fill="auto"/>
        </w:tblPrEx>
        <w:tc>
          <w:tcPr>
            <w:tcW w:w="1478" w:type="dxa"/>
            <w:vAlign w:val="center"/>
          </w:tcPr>
          <w:p w:rsidR="006B0C25" w:rsidRDefault="006B0C25" w:rsidP="006B0C25">
            <w:pPr>
              <w:rPr>
                <w:rFonts w:ascii="Arial" w:hAnsi="Arial" w:cs="Arial"/>
              </w:rPr>
            </w:pPr>
            <w:r>
              <w:rPr>
                <w:rFonts w:ascii="Arial" w:hAnsi="Arial" w:cs="Arial"/>
              </w:rPr>
              <w:t>Acetona</w:t>
            </w:r>
          </w:p>
        </w:tc>
        <w:tc>
          <w:tcPr>
            <w:tcW w:w="964" w:type="dxa"/>
            <w:gridSpan w:val="2"/>
            <w:vAlign w:val="center"/>
          </w:tcPr>
          <w:p w:rsidR="006B0C25" w:rsidRPr="00860F6F" w:rsidRDefault="006B0C25" w:rsidP="00D5728E">
            <w:pPr>
              <w:jc w:val="center"/>
              <w:rPr>
                <w:rFonts w:ascii="Arial" w:hAnsi="Arial" w:cs="Arial"/>
              </w:rPr>
            </w:pPr>
            <w:r>
              <w:rPr>
                <w:rFonts w:ascii="Arial" w:hAnsi="Arial" w:cs="Arial"/>
              </w:rPr>
              <w:t>5-10</w:t>
            </w:r>
          </w:p>
        </w:tc>
        <w:tc>
          <w:tcPr>
            <w:tcW w:w="1311" w:type="dxa"/>
            <w:gridSpan w:val="2"/>
            <w:vAlign w:val="center"/>
          </w:tcPr>
          <w:p w:rsidR="006B0C25" w:rsidRPr="00860F6F" w:rsidRDefault="006B0C25" w:rsidP="00D5728E">
            <w:pPr>
              <w:jc w:val="center"/>
              <w:rPr>
                <w:rFonts w:ascii="Arial" w:hAnsi="Arial" w:cs="Arial"/>
              </w:rPr>
            </w:pPr>
            <w:r>
              <w:rPr>
                <w:rFonts w:ascii="Arial" w:hAnsi="Arial" w:cs="Arial"/>
              </w:rPr>
              <w:t>67-64-1</w:t>
            </w:r>
          </w:p>
        </w:tc>
        <w:tc>
          <w:tcPr>
            <w:tcW w:w="1033" w:type="dxa"/>
            <w:gridSpan w:val="2"/>
            <w:vAlign w:val="center"/>
          </w:tcPr>
          <w:p w:rsidR="006B0C25" w:rsidRPr="00860F6F" w:rsidRDefault="006B0C25" w:rsidP="00D5728E">
            <w:pPr>
              <w:jc w:val="center"/>
              <w:rPr>
                <w:rFonts w:ascii="Arial" w:hAnsi="Arial" w:cs="Arial"/>
              </w:rPr>
            </w:pPr>
            <w:r>
              <w:rPr>
                <w:rFonts w:ascii="Arial" w:hAnsi="Arial" w:cs="Arial"/>
              </w:rPr>
              <w:t>1090</w:t>
            </w:r>
          </w:p>
        </w:tc>
        <w:tc>
          <w:tcPr>
            <w:tcW w:w="1276" w:type="dxa"/>
            <w:gridSpan w:val="3"/>
            <w:vAlign w:val="center"/>
          </w:tcPr>
          <w:p w:rsidR="006B0C25" w:rsidRPr="00860F6F" w:rsidRDefault="006B0C25" w:rsidP="00D5728E">
            <w:pPr>
              <w:jc w:val="center"/>
              <w:rPr>
                <w:rFonts w:ascii="Arial" w:hAnsi="Arial" w:cs="Arial"/>
              </w:rPr>
            </w:pPr>
            <w:r>
              <w:rPr>
                <w:rFonts w:ascii="Arial" w:hAnsi="Arial" w:cs="Arial"/>
              </w:rPr>
              <w:t>1000 ppm</w:t>
            </w:r>
          </w:p>
        </w:tc>
        <w:tc>
          <w:tcPr>
            <w:tcW w:w="1426" w:type="dxa"/>
            <w:gridSpan w:val="4"/>
            <w:vAlign w:val="center"/>
          </w:tcPr>
          <w:p w:rsidR="006B0C25" w:rsidRPr="00860F6F" w:rsidRDefault="006B0C25" w:rsidP="00D5728E">
            <w:pPr>
              <w:jc w:val="center"/>
              <w:rPr>
                <w:rFonts w:ascii="Arial" w:hAnsi="Arial" w:cs="Arial"/>
              </w:rPr>
            </w:pPr>
            <w:r>
              <w:rPr>
                <w:rFonts w:ascii="Arial" w:hAnsi="Arial" w:cs="Arial"/>
              </w:rPr>
              <w:t>1260 ppm</w:t>
            </w:r>
          </w:p>
        </w:tc>
        <w:tc>
          <w:tcPr>
            <w:tcW w:w="1125" w:type="dxa"/>
            <w:vAlign w:val="center"/>
          </w:tcPr>
          <w:p w:rsidR="006B0C25" w:rsidRPr="00860F6F" w:rsidRDefault="006B0C25" w:rsidP="00D5728E">
            <w:pPr>
              <w:jc w:val="center"/>
              <w:rPr>
                <w:rFonts w:ascii="Arial" w:hAnsi="Arial" w:cs="Arial"/>
              </w:rPr>
            </w:pPr>
            <w:r>
              <w:rPr>
                <w:rFonts w:ascii="Arial" w:hAnsi="Arial" w:cs="Arial"/>
              </w:rPr>
              <w:t>ND</w:t>
            </w:r>
          </w:p>
        </w:tc>
        <w:tc>
          <w:tcPr>
            <w:tcW w:w="1276" w:type="dxa"/>
            <w:gridSpan w:val="2"/>
            <w:vAlign w:val="center"/>
          </w:tcPr>
          <w:p w:rsidR="006B0C25" w:rsidRPr="00860F6F" w:rsidRDefault="006B0C25" w:rsidP="00D5728E">
            <w:pPr>
              <w:jc w:val="center"/>
              <w:rPr>
                <w:rFonts w:ascii="Arial" w:hAnsi="Arial" w:cs="Arial"/>
              </w:rPr>
            </w:pPr>
            <w:r>
              <w:rPr>
                <w:rFonts w:ascii="Arial" w:hAnsi="Arial" w:cs="Arial"/>
              </w:rPr>
              <w:t>2500 ppm</w:t>
            </w:r>
          </w:p>
        </w:tc>
      </w:tr>
      <w:tr w:rsidR="006B0C25" w:rsidRPr="00860F6F" w:rsidTr="00AE0330">
        <w:tblPrEx>
          <w:shd w:val="clear" w:color="auto" w:fill="auto"/>
        </w:tblPrEx>
        <w:tc>
          <w:tcPr>
            <w:tcW w:w="1478" w:type="dxa"/>
            <w:vAlign w:val="center"/>
          </w:tcPr>
          <w:p w:rsidR="006B0C25" w:rsidRDefault="006B0C25" w:rsidP="00D44421">
            <w:pPr>
              <w:rPr>
                <w:rFonts w:ascii="Arial" w:hAnsi="Arial" w:cs="Arial"/>
              </w:rPr>
            </w:pPr>
            <w:r>
              <w:rPr>
                <w:rFonts w:ascii="Arial" w:hAnsi="Arial" w:cs="Arial"/>
              </w:rPr>
              <w:t>Acetato de butilo</w:t>
            </w:r>
          </w:p>
        </w:tc>
        <w:tc>
          <w:tcPr>
            <w:tcW w:w="964" w:type="dxa"/>
            <w:gridSpan w:val="2"/>
            <w:vAlign w:val="center"/>
          </w:tcPr>
          <w:p w:rsidR="006B0C25" w:rsidRPr="00860F6F" w:rsidRDefault="006B0C25" w:rsidP="00D5728E">
            <w:pPr>
              <w:jc w:val="center"/>
              <w:rPr>
                <w:rFonts w:ascii="Arial" w:hAnsi="Arial" w:cs="Arial"/>
              </w:rPr>
            </w:pPr>
            <w:r>
              <w:rPr>
                <w:rFonts w:ascii="Arial" w:hAnsi="Arial" w:cs="Arial"/>
              </w:rPr>
              <w:t>1-5</w:t>
            </w:r>
          </w:p>
        </w:tc>
        <w:tc>
          <w:tcPr>
            <w:tcW w:w="1311" w:type="dxa"/>
            <w:gridSpan w:val="2"/>
            <w:vAlign w:val="center"/>
          </w:tcPr>
          <w:p w:rsidR="006B0C25" w:rsidRPr="00860F6F" w:rsidRDefault="006B0C25" w:rsidP="00D5728E">
            <w:pPr>
              <w:jc w:val="center"/>
              <w:rPr>
                <w:rFonts w:ascii="Arial" w:hAnsi="Arial" w:cs="Arial"/>
              </w:rPr>
            </w:pPr>
            <w:r>
              <w:rPr>
                <w:rFonts w:ascii="Arial" w:hAnsi="Arial" w:cs="Arial"/>
              </w:rPr>
              <w:t>123-86-4</w:t>
            </w:r>
          </w:p>
        </w:tc>
        <w:tc>
          <w:tcPr>
            <w:tcW w:w="1033" w:type="dxa"/>
            <w:gridSpan w:val="2"/>
            <w:vAlign w:val="center"/>
          </w:tcPr>
          <w:p w:rsidR="006B0C25" w:rsidRPr="00860F6F" w:rsidRDefault="006B0C25" w:rsidP="00D5728E">
            <w:pPr>
              <w:jc w:val="center"/>
              <w:rPr>
                <w:rFonts w:ascii="Arial" w:hAnsi="Arial" w:cs="Arial"/>
              </w:rPr>
            </w:pPr>
            <w:r>
              <w:rPr>
                <w:rFonts w:ascii="Arial" w:hAnsi="Arial" w:cs="Arial"/>
              </w:rPr>
              <w:t>1123</w:t>
            </w:r>
          </w:p>
        </w:tc>
        <w:tc>
          <w:tcPr>
            <w:tcW w:w="1276" w:type="dxa"/>
            <w:gridSpan w:val="3"/>
            <w:vAlign w:val="center"/>
          </w:tcPr>
          <w:p w:rsidR="006B0C25" w:rsidRPr="00860F6F" w:rsidRDefault="006B0C25" w:rsidP="00D5728E">
            <w:pPr>
              <w:jc w:val="center"/>
              <w:rPr>
                <w:rFonts w:ascii="Arial" w:hAnsi="Arial" w:cs="Arial"/>
              </w:rPr>
            </w:pPr>
            <w:r>
              <w:rPr>
                <w:rFonts w:ascii="Arial" w:hAnsi="Arial" w:cs="Arial"/>
              </w:rPr>
              <w:t>150 ppm</w:t>
            </w:r>
          </w:p>
        </w:tc>
        <w:tc>
          <w:tcPr>
            <w:tcW w:w="1426" w:type="dxa"/>
            <w:gridSpan w:val="4"/>
            <w:vAlign w:val="center"/>
          </w:tcPr>
          <w:p w:rsidR="006B0C25" w:rsidRPr="00860F6F" w:rsidRDefault="006B0C25" w:rsidP="00D5728E">
            <w:pPr>
              <w:jc w:val="center"/>
              <w:rPr>
                <w:rFonts w:ascii="Arial" w:hAnsi="Arial" w:cs="Arial"/>
              </w:rPr>
            </w:pPr>
            <w:r>
              <w:rPr>
                <w:rFonts w:ascii="Arial" w:hAnsi="Arial" w:cs="Arial"/>
              </w:rPr>
              <w:t>200</w:t>
            </w:r>
          </w:p>
        </w:tc>
        <w:tc>
          <w:tcPr>
            <w:tcW w:w="1125" w:type="dxa"/>
            <w:vAlign w:val="center"/>
          </w:tcPr>
          <w:p w:rsidR="006B0C25" w:rsidRPr="00860F6F" w:rsidRDefault="006B0C25" w:rsidP="00D5728E">
            <w:pPr>
              <w:jc w:val="center"/>
              <w:rPr>
                <w:rFonts w:ascii="Arial" w:hAnsi="Arial" w:cs="Arial"/>
              </w:rPr>
            </w:pPr>
            <w:r>
              <w:rPr>
                <w:rFonts w:ascii="Arial" w:hAnsi="Arial" w:cs="Arial"/>
              </w:rPr>
              <w:t>ND</w:t>
            </w:r>
          </w:p>
        </w:tc>
        <w:tc>
          <w:tcPr>
            <w:tcW w:w="1276" w:type="dxa"/>
            <w:gridSpan w:val="2"/>
            <w:vAlign w:val="center"/>
          </w:tcPr>
          <w:p w:rsidR="006B0C25" w:rsidRPr="00860F6F" w:rsidRDefault="006B0C25" w:rsidP="00D5728E">
            <w:pPr>
              <w:jc w:val="center"/>
              <w:rPr>
                <w:rFonts w:ascii="Arial" w:hAnsi="Arial" w:cs="Arial"/>
              </w:rPr>
            </w:pPr>
            <w:r>
              <w:rPr>
                <w:rFonts w:ascii="Arial" w:hAnsi="Arial" w:cs="Arial"/>
              </w:rPr>
              <w:t>1700 ppm</w:t>
            </w:r>
          </w:p>
        </w:tc>
      </w:tr>
      <w:tr w:rsidR="006B0C25" w:rsidRPr="00860F6F" w:rsidTr="00AE0330">
        <w:tblPrEx>
          <w:shd w:val="clear" w:color="auto" w:fill="auto"/>
        </w:tblPrEx>
        <w:tc>
          <w:tcPr>
            <w:tcW w:w="1478" w:type="dxa"/>
            <w:vAlign w:val="center"/>
          </w:tcPr>
          <w:p w:rsidR="006B0C25" w:rsidRDefault="006B0C25" w:rsidP="00D44421">
            <w:pPr>
              <w:rPr>
                <w:rFonts w:ascii="Arial" w:hAnsi="Arial" w:cs="Arial"/>
              </w:rPr>
            </w:pPr>
            <w:r>
              <w:rPr>
                <w:rFonts w:ascii="Arial" w:hAnsi="Arial" w:cs="Arial"/>
              </w:rPr>
              <w:t>Butil cellosolve</w:t>
            </w:r>
          </w:p>
        </w:tc>
        <w:tc>
          <w:tcPr>
            <w:tcW w:w="964" w:type="dxa"/>
            <w:gridSpan w:val="2"/>
            <w:vAlign w:val="center"/>
          </w:tcPr>
          <w:p w:rsidR="006B0C25" w:rsidRPr="00860F6F" w:rsidRDefault="006B0C25" w:rsidP="00D5728E">
            <w:pPr>
              <w:jc w:val="center"/>
              <w:rPr>
                <w:rFonts w:ascii="Arial" w:hAnsi="Arial" w:cs="Arial"/>
              </w:rPr>
            </w:pPr>
            <w:r>
              <w:rPr>
                <w:rFonts w:ascii="Arial" w:hAnsi="Arial" w:cs="Arial"/>
              </w:rPr>
              <w:t>1-5</w:t>
            </w:r>
          </w:p>
        </w:tc>
        <w:tc>
          <w:tcPr>
            <w:tcW w:w="1311" w:type="dxa"/>
            <w:gridSpan w:val="2"/>
            <w:vAlign w:val="center"/>
          </w:tcPr>
          <w:p w:rsidR="006B0C25" w:rsidRPr="00860F6F" w:rsidRDefault="006B0C25" w:rsidP="00D5728E">
            <w:pPr>
              <w:jc w:val="center"/>
              <w:rPr>
                <w:rFonts w:ascii="Arial" w:hAnsi="Arial" w:cs="Arial"/>
              </w:rPr>
            </w:pPr>
            <w:r>
              <w:rPr>
                <w:rFonts w:ascii="Arial" w:hAnsi="Arial" w:cs="Arial"/>
              </w:rPr>
              <w:t>111-76-2</w:t>
            </w:r>
          </w:p>
        </w:tc>
        <w:tc>
          <w:tcPr>
            <w:tcW w:w="1033" w:type="dxa"/>
            <w:gridSpan w:val="2"/>
            <w:vAlign w:val="center"/>
          </w:tcPr>
          <w:p w:rsidR="006B0C25" w:rsidRPr="00860F6F" w:rsidRDefault="006B0C25" w:rsidP="00D5728E">
            <w:pPr>
              <w:jc w:val="center"/>
              <w:rPr>
                <w:rFonts w:ascii="Arial" w:hAnsi="Arial" w:cs="Arial"/>
              </w:rPr>
            </w:pPr>
            <w:r>
              <w:rPr>
                <w:rFonts w:ascii="Arial" w:hAnsi="Arial" w:cs="Arial"/>
              </w:rPr>
              <w:t>2369</w:t>
            </w:r>
          </w:p>
        </w:tc>
        <w:tc>
          <w:tcPr>
            <w:tcW w:w="1276" w:type="dxa"/>
            <w:gridSpan w:val="3"/>
            <w:vAlign w:val="center"/>
          </w:tcPr>
          <w:p w:rsidR="006B0C25" w:rsidRPr="00860F6F" w:rsidRDefault="006B0C25" w:rsidP="00D5728E">
            <w:pPr>
              <w:jc w:val="center"/>
              <w:rPr>
                <w:rFonts w:ascii="Arial" w:hAnsi="Arial" w:cs="Arial"/>
              </w:rPr>
            </w:pPr>
            <w:r>
              <w:rPr>
                <w:rFonts w:ascii="Arial" w:hAnsi="Arial" w:cs="Arial"/>
              </w:rPr>
              <w:t>ND</w:t>
            </w:r>
          </w:p>
        </w:tc>
        <w:tc>
          <w:tcPr>
            <w:tcW w:w="1426" w:type="dxa"/>
            <w:gridSpan w:val="4"/>
            <w:vAlign w:val="center"/>
          </w:tcPr>
          <w:p w:rsidR="006B0C25" w:rsidRPr="00860F6F" w:rsidRDefault="006B0C25" w:rsidP="00D5728E">
            <w:pPr>
              <w:jc w:val="center"/>
              <w:rPr>
                <w:rFonts w:ascii="Arial" w:hAnsi="Arial" w:cs="Arial"/>
              </w:rPr>
            </w:pPr>
            <w:r>
              <w:rPr>
                <w:rFonts w:ascii="Arial" w:hAnsi="Arial" w:cs="Arial"/>
              </w:rPr>
              <w:t>ND</w:t>
            </w:r>
          </w:p>
        </w:tc>
        <w:tc>
          <w:tcPr>
            <w:tcW w:w="1125" w:type="dxa"/>
            <w:vAlign w:val="center"/>
          </w:tcPr>
          <w:p w:rsidR="006B0C25" w:rsidRPr="00860F6F" w:rsidRDefault="006B0C25" w:rsidP="00D5728E">
            <w:pPr>
              <w:jc w:val="center"/>
              <w:rPr>
                <w:rFonts w:ascii="Arial" w:hAnsi="Arial" w:cs="Arial"/>
              </w:rPr>
            </w:pPr>
            <w:r>
              <w:rPr>
                <w:rFonts w:ascii="Arial" w:hAnsi="Arial" w:cs="Arial"/>
              </w:rPr>
              <w:t>ND</w:t>
            </w:r>
          </w:p>
        </w:tc>
        <w:tc>
          <w:tcPr>
            <w:tcW w:w="1276" w:type="dxa"/>
            <w:gridSpan w:val="2"/>
            <w:vAlign w:val="center"/>
          </w:tcPr>
          <w:p w:rsidR="006B0C25" w:rsidRPr="00860F6F" w:rsidRDefault="006B0C25" w:rsidP="00D5728E">
            <w:pPr>
              <w:jc w:val="center"/>
              <w:rPr>
                <w:rFonts w:ascii="Arial" w:hAnsi="Arial" w:cs="Arial"/>
              </w:rPr>
            </w:pPr>
            <w:r>
              <w:rPr>
                <w:rFonts w:ascii="Arial" w:hAnsi="Arial" w:cs="Arial"/>
              </w:rPr>
              <w:t>ND</w:t>
            </w:r>
          </w:p>
        </w:tc>
      </w:tr>
      <w:tr w:rsidR="00D44421" w:rsidRPr="00860F6F" w:rsidTr="00AE0330">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Hexano</w:t>
            </w:r>
          </w:p>
        </w:tc>
        <w:tc>
          <w:tcPr>
            <w:tcW w:w="964" w:type="dxa"/>
            <w:gridSpan w:val="2"/>
            <w:vAlign w:val="center"/>
          </w:tcPr>
          <w:p w:rsidR="00D44421" w:rsidRDefault="00D44421" w:rsidP="00983141">
            <w:pPr>
              <w:jc w:val="center"/>
              <w:rPr>
                <w:rFonts w:ascii="Arial" w:hAnsi="Arial" w:cs="Arial"/>
              </w:rPr>
            </w:pPr>
            <w:r>
              <w:rPr>
                <w:rFonts w:ascii="Arial" w:hAnsi="Arial" w:cs="Arial"/>
              </w:rPr>
              <w:t>20-50</w:t>
            </w:r>
          </w:p>
        </w:tc>
        <w:tc>
          <w:tcPr>
            <w:tcW w:w="1311" w:type="dxa"/>
            <w:gridSpan w:val="2"/>
            <w:vAlign w:val="center"/>
          </w:tcPr>
          <w:p w:rsidR="00D44421" w:rsidRDefault="00D44421" w:rsidP="008B171C">
            <w:pPr>
              <w:jc w:val="center"/>
              <w:rPr>
                <w:rFonts w:ascii="Arial" w:hAnsi="Arial" w:cs="Arial"/>
              </w:rPr>
            </w:pPr>
            <w:r>
              <w:rPr>
                <w:rFonts w:ascii="Arial" w:hAnsi="Arial" w:cs="Arial"/>
              </w:rPr>
              <w:t>110-54-3</w:t>
            </w:r>
          </w:p>
        </w:tc>
        <w:tc>
          <w:tcPr>
            <w:tcW w:w="1033" w:type="dxa"/>
            <w:gridSpan w:val="2"/>
            <w:vAlign w:val="center"/>
          </w:tcPr>
          <w:p w:rsidR="00D44421" w:rsidRDefault="00D44421" w:rsidP="008B171C">
            <w:pPr>
              <w:jc w:val="center"/>
              <w:rPr>
                <w:rFonts w:ascii="Arial" w:hAnsi="Arial" w:cs="Arial"/>
              </w:rPr>
            </w:pPr>
            <w:r>
              <w:rPr>
                <w:rFonts w:ascii="Arial" w:hAnsi="Arial" w:cs="Arial"/>
              </w:rPr>
              <w:t>1208</w:t>
            </w:r>
          </w:p>
        </w:tc>
        <w:tc>
          <w:tcPr>
            <w:tcW w:w="1276" w:type="dxa"/>
            <w:gridSpan w:val="3"/>
            <w:vAlign w:val="center"/>
          </w:tcPr>
          <w:p w:rsidR="00D44421" w:rsidRDefault="00D44421" w:rsidP="008B171C">
            <w:pPr>
              <w:jc w:val="center"/>
              <w:rPr>
                <w:rFonts w:ascii="Arial" w:hAnsi="Arial" w:cs="Arial"/>
              </w:rPr>
            </w:pPr>
            <w:r>
              <w:rPr>
                <w:rFonts w:ascii="Arial" w:hAnsi="Arial" w:cs="Arial"/>
              </w:rPr>
              <w:t>50 ppm</w:t>
            </w:r>
          </w:p>
        </w:tc>
        <w:tc>
          <w:tcPr>
            <w:tcW w:w="1426" w:type="dxa"/>
            <w:gridSpan w:val="4"/>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1100 ppm</w:t>
            </w:r>
          </w:p>
        </w:tc>
      </w:tr>
      <w:tr w:rsidR="00D44421" w:rsidRPr="00860F6F" w:rsidTr="00AE0330">
        <w:tblPrEx>
          <w:shd w:val="clear" w:color="auto" w:fill="auto"/>
        </w:tblPrEx>
        <w:tc>
          <w:tcPr>
            <w:tcW w:w="1478" w:type="dxa"/>
            <w:vAlign w:val="center"/>
          </w:tcPr>
          <w:p w:rsidR="00D44421" w:rsidRDefault="00983141" w:rsidP="00D44421">
            <w:pPr>
              <w:rPr>
                <w:rFonts w:ascii="Arial" w:hAnsi="Arial" w:cs="Arial"/>
              </w:rPr>
            </w:pPr>
            <w:r>
              <w:rPr>
                <w:rFonts w:ascii="Arial" w:hAnsi="Arial" w:cs="Arial"/>
              </w:rPr>
              <w:t>M</w:t>
            </w:r>
            <w:r w:rsidR="00D44421">
              <w:rPr>
                <w:rFonts w:ascii="Arial" w:hAnsi="Arial" w:cs="Arial"/>
              </w:rPr>
              <w:t>etanol</w:t>
            </w:r>
          </w:p>
        </w:tc>
        <w:tc>
          <w:tcPr>
            <w:tcW w:w="964" w:type="dxa"/>
            <w:gridSpan w:val="2"/>
            <w:vAlign w:val="center"/>
          </w:tcPr>
          <w:p w:rsidR="00D44421" w:rsidRDefault="00D44421" w:rsidP="00983141">
            <w:pPr>
              <w:jc w:val="center"/>
              <w:rPr>
                <w:rFonts w:ascii="Arial" w:hAnsi="Arial" w:cs="Arial"/>
              </w:rPr>
            </w:pPr>
            <w:r>
              <w:rPr>
                <w:rFonts w:ascii="Arial" w:hAnsi="Arial" w:cs="Arial"/>
              </w:rPr>
              <w:t>10-30</w:t>
            </w:r>
          </w:p>
        </w:tc>
        <w:tc>
          <w:tcPr>
            <w:tcW w:w="1311" w:type="dxa"/>
            <w:gridSpan w:val="2"/>
            <w:vAlign w:val="center"/>
          </w:tcPr>
          <w:p w:rsidR="00D44421" w:rsidRDefault="00D44421" w:rsidP="008B171C">
            <w:pPr>
              <w:jc w:val="center"/>
              <w:rPr>
                <w:rFonts w:ascii="Arial" w:hAnsi="Arial" w:cs="Arial"/>
              </w:rPr>
            </w:pPr>
            <w:r>
              <w:rPr>
                <w:rFonts w:ascii="Arial" w:hAnsi="Arial" w:cs="Arial"/>
              </w:rPr>
              <w:t>67-56-1</w:t>
            </w:r>
          </w:p>
        </w:tc>
        <w:tc>
          <w:tcPr>
            <w:tcW w:w="1033" w:type="dxa"/>
            <w:gridSpan w:val="2"/>
            <w:vAlign w:val="center"/>
          </w:tcPr>
          <w:p w:rsidR="00D44421" w:rsidRDefault="00D44421" w:rsidP="008B171C">
            <w:pPr>
              <w:jc w:val="center"/>
              <w:rPr>
                <w:rFonts w:ascii="Arial" w:hAnsi="Arial" w:cs="Arial"/>
              </w:rPr>
            </w:pPr>
            <w:r>
              <w:rPr>
                <w:rFonts w:ascii="Arial" w:hAnsi="Arial" w:cs="Arial"/>
              </w:rPr>
              <w:t>1230</w:t>
            </w:r>
          </w:p>
        </w:tc>
        <w:tc>
          <w:tcPr>
            <w:tcW w:w="1276" w:type="dxa"/>
            <w:gridSpan w:val="3"/>
            <w:vAlign w:val="center"/>
          </w:tcPr>
          <w:p w:rsidR="00D44421" w:rsidRDefault="00D44421" w:rsidP="008B171C">
            <w:pPr>
              <w:jc w:val="center"/>
              <w:rPr>
                <w:rFonts w:ascii="Arial" w:hAnsi="Arial" w:cs="Arial"/>
              </w:rPr>
            </w:pPr>
            <w:r>
              <w:rPr>
                <w:rFonts w:ascii="Arial" w:hAnsi="Arial" w:cs="Arial"/>
              </w:rPr>
              <w:t>200 ppm</w:t>
            </w:r>
          </w:p>
        </w:tc>
        <w:tc>
          <w:tcPr>
            <w:tcW w:w="1426" w:type="dxa"/>
            <w:gridSpan w:val="4"/>
            <w:vAlign w:val="center"/>
          </w:tcPr>
          <w:p w:rsidR="00D44421" w:rsidRDefault="00D44421" w:rsidP="003800BB">
            <w:pPr>
              <w:jc w:val="center"/>
              <w:rPr>
                <w:rFonts w:ascii="Arial" w:hAnsi="Arial" w:cs="Arial"/>
              </w:rPr>
            </w:pPr>
            <w:r>
              <w:rPr>
                <w:rFonts w:ascii="Arial" w:hAnsi="Arial" w:cs="Arial"/>
              </w:rPr>
              <w:t>250 ppm</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6000 ppm</w:t>
            </w:r>
          </w:p>
        </w:tc>
      </w:tr>
      <w:tr w:rsidR="00CA138F" w:rsidTr="00AE0330">
        <w:tblPrEx>
          <w:shd w:val="clear" w:color="auto" w:fill="auto"/>
        </w:tblPrEx>
        <w:tc>
          <w:tcPr>
            <w:tcW w:w="9889" w:type="dxa"/>
            <w:gridSpan w:val="17"/>
          </w:tcPr>
          <w:p w:rsidR="00CA138F" w:rsidRDefault="00CA138F" w:rsidP="009C4632">
            <w:pPr>
              <w:jc w:val="center"/>
              <w:rPr>
                <w:rFonts w:ascii="Arial" w:hAnsi="Arial" w:cs="Arial"/>
              </w:rPr>
            </w:pPr>
            <w:r>
              <w:rPr>
                <w:rFonts w:ascii="Arial" w:hAnsi="Arial" w:cs="Arial"/>
              </w:rPr>
              <w:t>Clasificación de los grados de riesgo</w:t>
            </w:r>
          </w:p>
        </w:tc>
      </w:tr>
      <w:tr w:rsidR="00CA138F" w:rsidTr="00AE0330">
        <w:tblPrEx>
          <w:shd w:val="clear" w:color="auto" w:fill="auto"/>
        </w:tblPrEx>
        <w:trPr>
          <w:trHeight w:val="297"/>
        </w:trPr>
        <w:tc>
          <w:tcPr>
            <w:tcW w:w="5076" w:type="dxa"/>
            <w:gridSpan w:val="9"/>
          </w:tcPr>
          <w:p w:rsidR="00CA138F" w:rsidRDefault="00CA138F" w:rsidP="009C4632">
            <w:pPr>
              <w:jc w:val="center"/>
              <w:rPr>
                <w:rFonts w:ascii="Arial" w:hAnsi="Arial" w:cs="Arial"/>
              </w:rPr>
            </w:pPr>
            <w:r>
              <w:rPr>
                <w:rFonts w:ascii="Arial" w:hAnsi="Arial" w:cs="Arial"/>
              </w:rPr>
              <w:t>NFPA</w:t>
            </w:r>
          </w:p>
        </w:tc>
        <w:tc>
          <w:tcPr>
            <w:tcW w:w="4813" w:type="dxa"/>
            <w:gridSpan w:val="8"/>
            <w:vAlign w:val="center"/>
          </w:tcPr>
          <w:p w:rsidR="00CA138F" w:rsidRDefault="00CA138F" w:rsidP="009C4632">
            <w:pPr>
              <w:jc w:val="center"/>
              <w:rPr>
                <w:rFonts w:ascii="Arial" w:hAnsi="Arial" w:cs="Arial"/>
              </w:rPr>
            </w:pPr>
            <w:r>
              <w:rPr>
                <w:rFonts w:ascii="Arial" w:hAnsi="Arial" w:cs="Arial"/>
              </w:rPr>
              <w:t>HMIS</w:t>
            </w:r>
          </w:p>
        </w:tc>
      </w:tr>
      <w:tr w:rsidR="00AE0330" w:rsidTr="00AE0330">
        <w:tblPrEx>
          <w:shd w:val="clear" w:color="auto" w:fill="auto"/>
        </w:tblPrEx>
        <w:tc>
          <w:tcPr>
            <w:tcW w:w="1526" w:type="dxa"/>
            <w:gridSpan w:val="2"/>
            <w:shd w:val="clear" w:color="auto" w:fill="17365D" w:themeFill="text2" w:themeFillShade="BF"/>
            <w:vAlign w:val="center"/>
          </w:tcPr>
          <w:p w:rsidR="00AE0330" w:rsidRDefault="00AE0330" w:rsidP="00606A48">
            <w:pPr>
              <w:jc w:val="center"/>
              <w:rPr>
                <w:rFonts w:ascii="Arial" w:hAnsi="Arial" w:cs="Arial"/>
              </w:rPr>
            </w:pPr>
            <w:r>
              <w:rPr>
                <w:rFonts w:ascii="Arial" w:hAnsi="Arial" w:cs="Arial"/>
              </w:rPr>
              <w:t>S</w:t>
            </w:r>
          </w:p>
        </w:tc>
        <w:tc>
          <w:tcPr>
            <w:tcW w:w="992" w:type="dxa"/>
            <w:gridSpan w:val="2"/>
            <w:shd w:val="clear" w:color="auto" w:fill="FF0000"/>
            <w:vAlign w:val="center"/>
          </w:tcPr>
          <w:p w:rsidR="00AE0330" w:rsidRPr="009C4632" w:rsidRDefault="00AE0330" w:rsidP="00606A48">
            <w:pPr>
              <w:jc w:val="center"/>
              <w:rPr>
                <w:rFonts w:ascii="Arial" w:hAnsi="Arial" w:cs="Arial"/>
                <w:color w:val="FFFFFF" w:themeColor="background1"/>
              </w:rPr>
            </w:pPr>
            <w:r w:rsidRPr="009C4632">
              <w:rPr>
                <w:rFonts w:ascii="Arial" w:hAnsi="Arial" w:cs="Arial"/>
                <w:color w:val="FFFFFF" w:themeColor="background1"/>
              </w:rPr>
              <w:t>I</w:t>
            </w:r>
          </w:p>
        </w:tc>
        <w:tc>
          <w:tcPr>
            <w:tcW w:w="1276" w:type="dxa"/>
            <w:gridSpan w:val="2"/>
            <w:shd w:val="clear" w:color="auto" w:fill="FFFF00"/>
            <w:vAlign w:val="center"/>
          </w:tcPr>
          <w:p w:rsidR="00AE0330" w:rsidRDefault="00AE0330" w:rsidP="00606A48">
            <w:pPr>
              <w:jc w:val="center"/>
              <w:rPr>
                <w:rFonts w:ascii="Arial" w:hAnsi="Arial" w:cs="Arial"/>
              </w:rPr>
            </w:pPr>
            <w:r>
              <w:rPr>
                <w:rFonts w:ascii="Arial" w:hAnsi="Arial" w:cs="Arial"/>
              </w:rPr>
              <w:t>R</w:t>
            </w:r>
          </w:p>
        </w:tc>
        <w:tc>
          <w:tcPr>
            <w:tcW w:w="1276" w:type="dxa"/>
            <w:gridSpan w:val="2"/>
            <w:vAlign w:val="center"/>
          </w:tcPr>
          <w:p w:rsidR="00AE0330" w:rsidRDefault="00AE0330" w:rsidP="00606A48">
            <w:pPr>
              <w:jc w:val="center"/>
              <w:rPr>
                <w:rFonts w:ascii="Arial" w:hAnsi="Arial" w:cs="Arial"/>
              </w:rPr>
            </w:pPr>
            <w:r>
              <w:rPr>
                <w:rFonts w:ascii="Arial" w:hAnsi="Arial" w:cs="Arial"/>
              </w:rPr>
              <w:t>RE</w:t>
            </w:r>
          </w:p>
        </w:tc>
        <w:tc>
          <w:tcPr>
            <w:tcW w:w="1275" w:type="dxa"/>
            <w:gridSpan w:val="3"/>
            <w:shd w:val="clear" w:color="auto" w:fill="17365D" w:themeFill="text2" w:themeFillShade="BF"/>
            <w:vAlign w:val="center"/>
          </w:tcPr>
          <w:p w:rsidR="00AE0330" w:rsidRDefault="00AE0330" w:rsidP="00606A48">
            <w:pPr>
              <w:jc w:val="center"/>
              <w:rPr>
                <w:rFonts w:ascii="Arial" w:hAnsi="Arial" w:cs="Arial"/>
              </w:rPr>
            </w:pPr>
            <w:r>
              <w:rPr>
                <w:rFonts w:ascii="Arial" w:hAnsi="Arial" w:cs="Arial"/>
              </w:rPr>
              <w:t>S</w:t>
            </w:r>
          </w:p>
        </w:tc>
        <w:tc>
          <w:tcPr>
            <w:tcW w:w="1134" w:type="dxa"/>
            <w:gridSpan w:val="2"/>
            <w:shd w:val="clear" w:color="auto" w:fill="FF0000"/>
            <w:vAlign w:val="center"/>
          </w:tcPr>
          <w:p w:rsidR="00AE0330" w:rsidRPr="009C4632" w:rsidRDefault="00AE0330" w:rsidP="00606A48">
            <w:pPr>
              <w:jc w:val="center"/>
              <w:rPr>
                <w:rFonts w:ascii="Arial" w:hAnsi="Arial" w:cs="Arial"/>
                <w:color w:val="FFFFFF" w:themeColor="background1"/>
              </w:rPr>
            </w:pPr>
            <w:r w:rsidRPr="009C4632">
              <w:rPr>
                <w:rFonts w:ascii="Arial" w:hAnsi="Arial" w:cs="Arial"/>
                <w:color w:val="FFFFFF" w:themeColor="background1"/>
              </w:rPr>
              <w:t>I</w:t>
            </w:r>
          </w:p>
        </w:tc>
        <w:tc>
          <w:tcPr>
            <w:tcW w:w="1276" w:type="dxa"/>
            <w:gridSpan w:val="3"/>
            <w:shd w:val="clear" w:color="auto" w:fill="FFFF00"/>
            <w:vAlign w:val="center"/>
          </w:tcPr>
          <w:p w:rsidR="00AE0330" w:rsidRDefault="00AE0330" w:rsidP="00606A48">
            <w:pPr>
              <w:jc w:val="center"/>
              <w:rPr>
                <w:rFonts w:ascii="Arial" w:hAnsi="Arial" w:cs="Arial"/>
              </w:rPr>
            </w:pPr>
            <w:r>
              <w:rPr>
                <w:rFonts w:ascii="Arial" w:hAnsi="Arial" w:cs="Arial"/>
              </w:rPr>
              <w:t>R</w:t>
            </w:r>
          </w:p>
        </w:tc>
        <w:tc>
          <w:tcPr>
            <w:tcW w:w="1134" w:type="dxa"/>
            <w:vAlign w:val="center"/>
          </w:tcPr>
          <w:p w:rsidR="00AE0330" w:rsidRDefault="00AE0330" w:rsidP="00606A48">
            <w:pPr>
              <w:jc w:val="center"/>
              <w:rPr>
                <w:rFonts w:ascii="Arial" w:hAnsi="Arial" w:cs="Arial"/>
              </w:rPr>
            </w:pPr>
            <w:r>
              <w:rPr>
                <w:rFonts w:ascii="Arial" w:hAnsi="Arial" w:cs="Arial"/>
              </w:rPr>
              <w:t>EPP</w:t>
            </w:r>
          </w:p>
        </w:tc>
      </w:tr>
      <w:tr w:rsidR="00093E7D" w:rsidTr="00AE0330">
        <w:tblPrEx>
          <w:shd w:val="clear" w:color="auto" w:fill="auto"/>
        </w:tblPrEx>
        <w:tc>
          <w:tcPr>
            <w:tcW w:w="1526" w:type="dxa"/>
            <w:gridSpan w:val="2"/>
          </w:tcPr>
          <w:p w:rsidR="00093E7D" w:rsidRDefault="00533075" w:rsidP="00093E7D">
            <w:pPr>
              <w:jc w:val="center"/>
              <w:rPr>
                <w:rFonts w:ascii="Arial" w:hAnsi="Arial" w:cs="Arial"/>
              </w:rPr>
            </w:pPr>
            <w:r>
              <w:rPr>
                <w:rFonts w:ascii="Arial" w:hAnsi="Arial" w:cs="Arial"/>
              </w:rPr>
              <w:t>2</w:t>
            </w:r>
          </w:p>
        </w:tc>
        <w:tc>
          <w:tcPr>
            <w:tcW w:w="992" w:type="dxa"/>
            <w:gridSpan w:val="2"/>
          </w:tcPr>
          <w:p w:rsidR="00093E7D" w:rsidRDefault="00093E7D" w:rsidP="00093E7D">
            <w:pPr>
              <w:jc w:val="center"/>
              <w:rPr>
                <w:rFonts w:ascii="Arial" w:hAnsi="Arial" w:cs="Arial"/>
              </w:rPr>
            </w:pPr>
            <w:r>
              <w:rPr>
                <w:rFonts w:ascii="Arial" w:hAnsi="Arial" w:cs="Arial"/>
              </w:rPr>
              <w:t>3</w:t>
            </w:r>
          </w:p>
        </w:tc>
        <w:tc>
          <w:tcPr>
            <w:tcW w:w="1276" w:type="dxa"/>
            <w:gridSpan w:val="2"/>
          </w:tcPr>
          <w:p w:rsidR="00093E7D" w:rsidRDefault="00093E7D" w:rsidP="00093E7D">
            <w:pPr>
              <w:jc w:val="center"/>
              <w:rPr>
                <w:rFonts w:ascii="Arial" w:hAnsi="Arial" w:cs="Arial"/>
              </w:rPr>
            </w:pPr>
            <w:r>
              <w:rPr>
                <w:rFonts w:ascii="Arial" w:hAnsi="Arial" w:cs="Arial"/>
              </w:rPr>
              <w:t>0</w:t>
            </w:r>
          </w:p>
        </w:tc>
        <w:tc>
          <w:tcPr>
            <w:tcW w:w="1282" w:type="dxa"/>
            <w:gridSpan w:val="3"/>
          </w:tcPr>
          <w:p w:rsidR="00093E7D" w:rsidRDefault="00093E7D" w:rsidP="00093E7D">
            <w:pPr>
              <w:jc w:val="center"/>
              <w:rPr>
                <w:rFonts w:ascii="Arial" w:hAnsi="Arial" w:cs="Arial"/>
              </w:rPr>
            </w:pPr>
          </w:p>
        </w:tc>
        <w:tc>
          <w:tcPr>
            <w:tcW w:w="1278" w:type="dxa"/>
            <w:gridSpan w:val="3"/>
          </w:tcPr>
          <w:p w:rsidR="00093E7D" w:rsidRDefault="00093E7D" w:rsidP="00093E7D">
            <w:pPr>
              <w:jc w:val="center"/>
              <w:rPr>
                <w:rFonts w:ascii="Arial" w:hAnsi="Arial" w:cs="Arial"/>
              </w:rPr>
            </w:pPr>
            <w:r>
              <w:rPr>
                <w:rFonts w:ascii="Arial" w:hAnsi="Arial" w:cs="Arial"/>
              </w:rPr>
              <w:t>2</w:t>
            </w:r>
          </w:p>
        </w:tc>
        <w:tc>
          <w:tcPr>
            <w:tcW w:w="1125" w:type="dxa"/>
          </w:tcPr>
          <w:p w:rsidR="00093E7D" w:rsidRDefault="00093E7D" w:rsidP="00093E7D">
            <w:pPr>
              <w:jc w:val="center"/>
              <w:rPr>
                <w:rFonts w:ascii="Arial" w:hAnsi="Arial" w:cs="Arial"/>
              </w:rPr>
            </w:pPr>
            <w:r>
              <w:rPr>
                <w:rFonts w:ascii="Arial" w:hAnsi="Arial" w:cs="Arial"/>
              </w:rPr>
              <w:t>3</w:t>
            </w:r>
          </w:p>
        </w:tc>
        <w:tc>
          <w:tcPr>
            <w:tcW w:w="1276" w:type="dxa"/>
            <w:gridSpan w:val="3"/>
          </w:tcPr>
          <w:p w:rsidR="00093E7D" w:rsidRDefault="00093E7D" w:rsidP="00093E7D">
            <w:pPr>
              <w:jc w:val="center"/>
              <w:rPr>
                <w:rFonts w:ascii="Arial" w:hAnsi="Arial" w:cs="Arial"/>
              </w:rPr>
            </w:pPr>
            <w:r>
              <w:rPr>
                <w:rFonts w:ascii="Arial" w:hAnsi="Arial" w:cs="Arial"/>
              </w:rPr>
              <w:t>0</w:t>
            </w:r>
          </w:p>
        </w:tc>
        <w:tc>
          <w:tcPr>
            <w:tcW w:w="1134" w:type="dxa"/>
          </w:tcPr>
          <w:p w:rsidR="00093E7D" w:rsidRDefault="00533075" w:rsidP="00093E7D">
            <w:pPr>
              <w:jc w:val="center"/>
              <w:rPr>
                <w:rFonts w:ascii="Arial" w:hAnsi="Arial" w:cs="Arial"/>
              </w:rPr>
            </w:pPr>
            <w:r>
              <w:rPr>
                <w:rFonts w:ascii="Arial" w:hAnsi="Arial" w:cs="Arial"/>
              </w:rPr>
              <w:t>G</w:t>
            </w:r>
          </w:p>
        </w:tc>
      </w:tr>
    </w:tbl>
    <w:p w:rsidR="00093E7D" w:rsidRDefault="00093E7D"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533075">
        <w:rPr>
          <w:rFonts w:ascii="Arial" w:hAnsi="Arial" w:cs="Arial"/>
        </w:rPr>
        <w:t>G</w:t>
      </w:r>
      <w:r w:rsidR="00C14DBD">
        <w:rPr>
          <w:rFonts w:ascii="Arial" w:hAnsi="Arial" w:cs="Arial"/>
        </w:rPr>
        <w:t xml:space="preserve"> </w:t>
      </w:r>
      <w:r w:rsidR="00093E7D">
        <w:rPr>
          <w:rFonts w:ascii="Arial" w:hAnsi="Arial" w:cs="Arial"/>
        </w:rPr>
        <w:t>(Anteojos de seguridad, guantes</w:t>
      </w:r>
      <w:r w:rsidR="00533075">
        <w:rPr>
          <w:rFonts w:ascii="Arial" w:hAnsi="Arial" w:cs="Arial"/>
        </w:rPr>
        <w:t xml:space="preserve"> y respirador para vapores</w:t>
      </w:r>
      <w:r w:rsidR="00093E7D">
        <w:rPr>
          <w:rFonts w:ascii="Arial" w:hAnsi="Arial" w:cs="Arial"/>
        </w:rPr>
        <w:t>)</w:t>
      </w:r>
      <w:r w:rsidR="00533075">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50-143</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533075" w:rsidP="00B53104">
            <w:pPr>
              <w:jc w:val="center"/>
              <w:rPr>
                <w:rFonts w:ascii="Arial" w:hAnsi="Arial" w:cs="Arial"/>
              </w:rPr>
            </w:pPr>
            <w:r>
              <w:rPr>
                <w:rFonts w:ascii="Arial" w:hAnsi="Arial" w:cs="Arial"/>
              </w:rPr>
              <w:t>ND</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533075" w:rsidP="0050703B">
            <w:pPr>
              <w:jc w:val="center"/>
              <w:rPr>
                <w:rFonts w:ascii="Arial" w:hAnsi="Arial" w:cs="Arial"/>
              </w:rPr>
            </w:pPr>
            <w:r>
              <w:rPr>
                <w:rFonts w:ascii="Arial" w:hAnsi="Arial" w:cs="Arial"/>
              </w:rPr>
              <w:t>ND</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533075" w:rsidP="00B53104">
            <w:pPr>
              <w:jc w:val="center"/>
              <w:rPr>
                <w:rFonts w:ascii="Arial" w:hAnsi="Arial" w:cs="Arial"/>
              </w:rPr>
            </w:pPr>
            <w:r>
              <w:rPr>
                <w:rFonts w:ascii="Arial" w:hAnsi="Arial" w:cs="Arial"/>
              </w:rPr>
              <w:t>ND</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0.775-0.86</w:t>
            </w:r>
            <w:r w:rsidR="00CA138F">
              <w:rPr>
                <w:rFonts w:ascii="Arial" w:hAnsi="Arial" w:cs="Arial"/>
              </w:rPr>
              <w:t>0</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01010D" w:rsidP="00B53104">
            <w:pPr>
              <w:jc w:val="center"/>
              <w:rPr>
                <w:rFonts w:ascii="Arial" w:hAnsi="Arial" w:cs="Arial"/>
              </w:rPr>
            </w:pPr>
            <w:r>
              <w:rPr>
                <w:rFonts w:ascii="Arial" w:hAnsi="Arial" w:cs="Arial"/>
              </w:rPr>
              <w:t>En función a la mezcla</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01010D" w:rsidP="00C414F7">
            <w:pPr>
              <w:jc w:val="center"/>
              <w:rPr>
                <w:rFonts w:ascii="Arial" w:hAnsi="Arial" w:cs="Arial"/>
              </w:rPr>
            </w:pPr>
            <w:r>
              <w:rPr>
                <w:rFonts w:ascii="Arial" w:hAnsi="Arial" w:cs="Arial"/>
              </w:rPr>
              <w:t>Incoloro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533075" w:rsidP="00C414F7">
            <w:pPr>
              <w:jc w:val="center"/>
              <w:rPr>
                <w:rFonts w:ascii="Arial" w:hAnsi="Arial" w:cs="Arial"/>
              </w:rPr>
            </w:pPr>
            <w:r>
              <w:rPr>
                <w:rFonts w:ascii="Arial" w:hAnsi="Arial" w:cs="Arial"/>
              </w:rPr>
              <w:t>Característico</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01010D" w:rsidP="00983141">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533075"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ND</w:t>
            </w:r>
            <w:r w:rsidR="00EC31DB">
              <w:rPr>
                <w:rFonts w:ascii="Arial" w:hAnsi="Arial" w:cs="Arial"/>
              </w:rPr>
              <w:t xml:space="preserve"> </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25238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533075" w:rsidP="00C414F7">
            <w:pPr>
              <w:jc w:val="center"/>
              <w:rPr>
                <w:rFonts w:ascii="Arial" w:hAnsi="Arial" w:cs="Arial"/>
              </w:rPr>
            </w:pPr>
            <w:r>
              <w:rPr>
                <w:rFonts w:ascii="Arial" w:hAnsi="Arial" w:cs="Arial"/>
              </w:rPr>
              <w:t>ND</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533075" w:rsidP="00C414F7">
            <w:pPr>
              <w:jc w:val="center"/>
              <w:rPr>
                <w:rFonts w:ascii="Arial" w:hAnsi="Arial" w:cs="Arial"/>
              </w:rPr>
            </w:pPr>
            <w:r>
              <w:rPr>
                <w:rFonts w:ascii="Arial" w:hAnsi="Arial" w:cs="Arial"/>
              </w:rPr>
              <w:t>ND</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93E7D" w:rsidP="00B93396">
            <w:pPr>
              <w:jc w:val="both"/>
              <w:rPr>
                <w:rFonts w:ascii="Arial" w:hAnsi="Arial" w:cs="Arial"/>
              </w:rPr>
            </w:pPr>
            <w:r>
              <w:rPr>
                <w:rFonts w:ascii="Arial" w:hAnsi="Arial" w:cs="Arial"/>
              </w:rPr>
              <w:t>Bióxido</w:t>
            </w:r>
            <w:r w:rsidR="0001010D">
              <w:rPr>
                <w:rFonts w:ascii="Arial" w:hAnsi="Arial" w:cs="Arial"/>
              </w:rPr>
              <w:t xml:space="preserve"> de carbono, polvo seco, espuma química AFFF 3%, agua pulverizada en forma de niebla, el agua puede ser inefectiva</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533075">
              <w:rPr>
                <w:rFonts w:ascii="Arial" w:hAnsi="Arial" w:cs="Arial"/>
              </w:rPr>
              <w:t xml:space="preserve"> ND</w:t>
            </w:r>
            <w:r w:rsidR="0049023F">
              <w:rPr>
                <w:rFonts w:ascii="Arial" w:hAnsi="Arial" w:cs="Arial"/>
              </w:rPr>
              <w:t xml:space="preserve"> g/kg oral en rata</w:t>
            </w:r>
            <w:r w:rsidR="000F62C2">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p w:rsidR="00533075" w:rsidRDefault="00533075"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p w:rsidR="00533075" w:rsidRDefault="00533075"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533075">
              <w:rPr>
                <w:rFonts w:ascii="Arial" w:hAnsi="Arial" w:cs="Arial"/>
              </w:rPr>
              <w:t xml:space="preserve"> G</w:t>
            </w:r>
            <w:r w:rsidR="0049023F">
              <w:rPr>
                <w:rFonts w:ascii="Arial" w:hAnsi="Arial" w:cs="Arial"/>
              </w:rPr>
              <w:t>: Anteojos de seguridad, guantes</w:t>
            </w:r>
            <w:r w:rsidR="00533075">
              <w:rPr>
                <w:rFonts w:ascii="Arial" w:hAnsi="Arial" w:cs="Arial"/>
              </w:rPr>
              <w:t xml:space="preserve"> y respirador para vapores</w:t>
            </w:r>
            <w:r w:rsidR="00645FB1">
              <w:rPr>
                <w:rFonts w:ascii="Arial" w:hAnsi="Arial" w:cs="Arial"/>
              </w:rPr>
              <w:t>.</w:t>
            </w:r>
          </w:p>
        </w:tc>
      </w:tr>
    </w:tbl>
    <w:p w:rsidR="00402725" w:rsidRDefault="00402725" w:rsidP="00C25EA7">
      <w:pPr>
        <w:rPr>
          <w:rFonts w:ascii="Arial" w:hAnsi="Arial" w:cs="Arial"/>
        </w:rPr>
      </w:pPr>
    </w:p>
    <w:p w:rsidR="00533075" w:rsidRDefault="0053307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B96D2D" w:rsidP="00B96D2D">
            <w:pPr>
              <w:jc w:val="both"/>
              <w:rPr>
                <w:rFonts w:ascii="Arial" w:hAnsi="Arial" w:cs="Arial"/>
              </w:rPr>
            </w:pPr>
            <w:r>
              <w:rPr>
                <w:rFonts w:ascii="Arial" w:hAnsi="Arial" w:cs="Arial"/>
              </w:rPr>
              <w:t>La norma oficial mexicana NOM-002-SCT/2011, lista a los compuestos disolventes o reductores de pintura como: clase o división: 3, No. ONU: 1263, grupo de envase y/o embalaje ONU: I.</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F82EE2">
              <w:rPr>
                <w:rFonts w:ascii="Arial" w:hAnsi="Arial" w:cs="Arial"/>
              </w:rPr>
              <w:t>4-SCT</w:t>
            </w:r>
            <w:r w:rsidR="00533075">
              <w:rPr>
                <w:rFonts w:ascii="Arial" w:hAnsi="Arial" w:cs="Arial"/>
              </w:rPr>
              <w:t>/2008</w:t>
            </w:r>
            <w:r w:rsidR="00292D61">
              <w:rPr>
                <w:rFonts w:ascii="Arial" w:hAnsi="Arial" w:cs="Arial"/>
              </w:rPr>
              <w:t>.</w:t>
            </w:r>
          </w:p>
        </w:tc>
      </w:tr>
    </w:tbl>
    <w:p w:rsidR="00020007" w:rsidRDefault="00020007" w:rsidP="00C25EA7">
      <w:pPr>
        <w:rPr>
          <w:rFonts w:ascii="Arial" w:hAnsi="Arial" w:cs="Arial"/>
        </w:rPr>
      </w:pPr>
    </w:p>
    <w:p w:rsidR="00533075" w:rsidRDefault="00533075" w:rsidP="00C25EA7">
      <w:pPr>
        <w:rPr>
          <w:rFonts w:ascii="Arial" w:hAnsi="Arial" w:cs="Arial"/>
        </w:rPr>
      </w:pPr>
    </w:p>
    <w:p w:rsidR="00533075" w:rsidRDefault="00533075" w:rsidP="00C25EA7">
      <w:pPr>
        <w:rPr>
          <w:rFonts w:ascii="Arial" w:hAnsi="Arial" w:cs="Arial"/>
        </w:rPr>
      </w:pPr>
    </w:p>
    <w:p w:rsidR="00533075" w:rsidRDefault="0053307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XI.- INFORMACION SOBRE ECOLOGIA</w:t>
            </w:r>
          </w:p>
        </w:tc>
      </w:tr>
      <w:tr w:rsidR="005F2607" w:rsidTr="008B7320">
        <w:tblPrEx>
          <w:shd w:val="clear" w:color="auto" w:fill="auto"/>
        </w:tblPrEx>
        <w:tc>
          <w:tcPr>
            <w:tcW w:w="8978" w:type="dxa"/>
          </w:tcPr>
          <w:p w:rsidR="005F2607" w:rsidRDefault="00645FB1" w:rsidP="00E3540A">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530059" w:rsidP="00983141">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p w:rsidR="00533075" w:rsidRDefault="00533075"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p w:rsidR="00533075" w:rsidRDefault="00533075"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AB0" w:rsidRDefault="000C1AB0" w:rsidP="009F2938">
      <w:r>
        <w:separator/>
      </w:r>
    </w:p>
  </w:endnote>
  <w:endnote w:type="continuationSeparator" w:id="0">
    <w:p w:rsidR="000C1AB0" w:rsidRDefault="000C1AB0"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44421" w:rsidRPr="00020007" w:rsidRDefault="00D44421" w:rsidP="00020007">
            <w:pPr>
              <w:pStyle w:val="Piedepgina"/>
              <w:rPr>
                <w:rFonts w:ascii="Arial" w:hAnsi="Arial" w:cs="Arial"/>
                <w:sz w:val="16"/>
                <w:szCs w:val="16"/>
              </w:rPr>
            </w:pPr>
          </w:p>
          <w:p w:rsidR="00D44421" w:rsidRPr="00860F79" w:rsidRDefault="00D44421" w:rsidP="00863E68">
            <w:pPr>
              <w:pStyle w:val="Piedepgina"/>
              <w:rPr>
                <w:rFonts w:ascii="Arial" w:hAnsi="Arial" w:cs="Arial"/>
                <w:sz w:val="16"/>
                <w:szCs w:val="16"/>
                <w:lang w:val="en-US"/>
              </w:rPr>
            </w:pPr>
            <w:proofErr w:type="gramStart"/>
            <w:r w:rsidRPr="00860F79">
              <w:rPr>
                <w:rFonts w:ascii="Arial" w:hAnsi="Arial" w:cs="Arial"/>
                <w:sz w:val="16"/>
                <w:szCs w:val="16"/>
                <w:lang w:val="en-US"/>
              </w:rPr>
              <w:t>MSDS  THINNER</w:t>
            </w:r>
            <w:proofErr w:type="gramEnd"/>
            <w:r w:rsidRPr="00860F79">
              <w:rPr>
                <w:rFonts w:ascii="Arial" w:hAnsi="Arial" w:cs="Arial"/>
                <w:sz w:val="16"/>
                <w:szCs w:val="16"/>
                <w:lang w:val="en-US"/>
              </w:rPr>
              <w:t xml:space="preserve"> STANDARD</w:t>
            </w:r>
            <w:r w:rsidRPr="00860F79">
              <w:rPr>
                <w:rFonts w:ascii="Arial" w:hAnsi="Arial" w:cs="Arial"/>
                <w:sz w:val="16"/>
                <w:szCs w:val="16"/>
                <w:lang w:val="en-US"/>
              </w:rPr>
              <w:tab/>
              <w:t xml:space="preserve">Página </w:t>
            </w:r>
            <w:r w:rsidR="0073270B" w:rsidRPr="00020007">
              <w:rPr>
                <w:rFonts w:ascii="Arial" w:hAnsi="Arial" w:cs="Arial"/>
                <w:sz w:val="16"/>
                <w:szCs w:val="16"/>
              </w:rPr>
              <w:fldChar w:fldCharType="begin"/>
            </w:r>
            <w:r w:rsidRPr="00860F79">
              <w:rPr>
                <w:rFonts w:ascii="Arial" w:hAnsi="Arial" w:cs="Arial"/>
                <w:sz w:val="16"/>
                <w:szCs w:val="16"/>
                <w:lang w:val="en-US"/>
              </w:rPr>
              <w:instrText>PAGE</w:instrText>
            </w:r>
            <w:r w:rsidR="0073270B" w:rsidRPr="00020007">
              <w:rPr>
                <w:rFonts w:ascii="Arial" w:hAnsi="Arial" w:cs="Arial"/>
                <w:sz w:val="16"/>
                <w:szCs w:val="16"/>
              </w:rPr>
              <w:fldChar w:fldCharType="separate"/>
            </w:r>
            <w:r w:rsidR="00C57AE2">
              <w:rPr>
                <w:rFonts w:ascii="Arial" w:hAnsi="Arial" w:cs="Arial"/>
                <w:noProof/>
                <w:sz w:val="16"/>
                <w:szCs w:val="16"/>
                <w:lang w:val="en-US"/>
              </w:rPr>
              <w:t>5</w:t>
            </w:r>
            <w:r w:rsidR="0073270B" w:rsidRPr="00020007">
              <w:rPr>
                <w:rFonts w:ascii="Arial" w:hAnsi="Arial" w:cs="Arial"/>
                <w:sz w:val="16"/>
                <w:szCs w:val="16"/>
              </w:rPr>
              <w:fldChar w:fldCharType="end"/>
            </w:r>
            <w:r w:rsidRPr="00860F79">
              <w:rPr>
                <w:rFonts w:ascii="Arial" w:hAnsi="Arial" w:cs="Arial"/>
                <w:sz w:val="16"/>
                <w:szCs w:val="16"/>
                <w:lang w:val="en-US"/>
              </w:rPr>
              <w:t xml:space="preserve"> de </w:t>
            </w:r>
            <w:r w:rsidR="0073270B" w:rsidRPr="00020007">
              <w:rPr>
                <w:rFonts w:ascii="Arial" w:hAnsi="Arial" w:cs="Arial"/>
                <w:sz w:val="16"/>
                <w:szCs w:val="16"/>
              </w:rPr>
              <w:fldChar w:fldCharType="begin"/>
            </w:r>
            <w:r w:rsidRPr="00860F79">
              <w:rPr>
                <w:rFonts w:ascii="Arial" w:hAnsi="Arial" w:cs="Arial"/>
                <w:sz w:val="16"/>
                <w:szCs w:val="16"/>
                <w:lang w:val="en-US"/>
              </w:rPr>
              <w:instrText>NUMPAGES</w:instrText>
            </w:r>
            <w:r w:rsidR="0073270B" w:rsidRPr="00020007">
              <w:rPr>
                <w:rFonts w:ascii="Arial" w:hAnsi="Arial" w:cs="Arial"/>
                <w:sz w:val="16"/>
                <w:szCs w:val="16"/>
              </w:rPr>
              <w:fldChar w:fldCharType="separate"/>
            </w:r>
            <w:r w:rsidR="00C57AE2">
              <w:rPr>
                <w:rFonts w:ascii="Arial" w:hAnsi="Arial" w:cs="Arial"/>
                <w:noProof/>
                <w:sz w:val="16"/>
                <w:szCs w:val="16"/>
                <w:lang w:val="en-US"/>
              </w:rPr>
              <w:t>5</w:t>
            </w:r>
            <w:r w:rsidR="0073270B" w:rsidRPr="00020007">
              <w:rPr>
                <w:rFonts w:ascii="Arial" w:hAnsi="Arial" w:cs="Arial"/>
                <w:sz w:val="16"/>
                <w:szCs w:val="16"/>
              </w:rPr>
              <w:fldChar w:fldCharType="end"/>
            </w:r>
          </w:p>
        </w:sdtContent>
      </w:sdt>
    </w:sdtContent>
  </w:sdt>
  <w:p w:rsidR="00D44421" w:rsidRPr="00860F79" w:rsidRDefault="00D44421">
    <w:pPr>
      <w:pStyle w:val="Piedepgina"/>
      <w:rPr>
        <w:rFonts w:ascii="Arial" w:hAnsi="Arial" w:cs="Arial"/>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AB0" w:rsidRDefault="000C1AB0" w:rsidP="009F2938">
      <w:r>
        <w:separator/>
      </w:r>
    </w:p>
  </w:footnote>
  <w:footnote w:type="continuationSeparator" w:id="0">
    <w:p w:rsidR="000C1AB0" w:rsidRDefault="000C1AB0"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21" w:rsidRDefault="00D44421" w:rsidP="000D0EB9"/>
  <w:p w:rsidR="00D44421" w:rsidRPr="009F2938" w:rsidRDefault="00D44421"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THINNER STANDARD</w:t>
    </w:r>
  </w:p>
  <w:p w:rsidR="00D44421" w:rsidRDefault="00D444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7106"/>
  </w:hdrShapeDefaults>
  <w:footnotePr>
    <w:footnote w:id="-1"/>
    <w:footnote w:id="0"/>
  </w:footnotePr>
  <w:endnotePr>
    <w:endnote w:id="-1"/>
    <w:endnote w:id="0"/>
  </w:endnotePr>
  <w:compat/>
  <w:rsids>
    <w:rsidRoot w:val="006A7B79"/>
    <w:rsid w:val="00007E36"/>
    <w:rsid w:val="0001010D"/>
    <w:rsid w:val="00020007"/>
    <w:rsid w:val="00027B6A"/>
    <w:rsid w:val="00030B65"/>
    <w:rsid w:val="000347D2"/>
    <w:rsid w:val="00035FDD"/>
    <w:rsid w:val="00036C3E"/>
    <w:rsid w:val="00056549"/>
    <w:rsid w:val="00070207"/>
    <w:rsid w:val="00072691"/>
    <w:rsid w:val="00087AAB"/>
    <w:rsid w:val="0009397A"/>
    <w:rsid w:val="00093E7D"/>
    <w:rsid w:val="000B2408"/>
    <w:rsid w:val="000B6969"/>
    <w:rsid w:val="000C1AB0"/>
    <w:rsid w:val="000D0EB9"/>
    <w:rsid w:val="000E7B98"/>
    <w:rsid w:val="000F62C2"/>
    <w:rsid w:val="00123C1D"/>
    <w:rsid w:val="00132AD6"/>
    <w:rsid w:val="00171123"/>
    <w:rsid w:val="00181BF0"/>
    <w:rsid w:val="00194108"/>
    <w:rsid w:val="001A662E"/>
    <w:rsid w:val="001E53F7"/>
    <w:rsid w:val="00233916"/>
    <w:rsid w:val="002442C9"/>
    <w:rsid w:val="00252387"/>
    <w:rsid w:val="00292D61"/>
    <w:rsid w:val="00297BDA"/>
    <w:rsid w:val="00307DA0"/>
    <w:rsid w:val="00334CA0"/>
    <w:rsid w:val="003800BB"/>
    <w:rsid w:val="003E5C50"/>
    <w:rsid w:val="00402725"/>
    <w:rsid w:val="00411A7E"/>
    <w:rsid w:val="0042087F"/>
    <w:rsid w:val="00455130"/>
    <w:rsid w:val="0049023F"/>
    <w:rsid w:val="004D7E4D"/>
    <w:rsid w:val="00500B71"/>
    <w:rsid w:val="0050703B"/>
    <w:rsid w:val="0051292A"/>
    <w:rsid w:val="00515A3A"/>
    <w:rsid w:val="005222A7"/>
    <w:rsid w:val="00530059"/>
    <w:rsid w:val="00531B77"/>
    <w:rsid w:val="00533075"/>
    <w:rsid w:val="00540AC2"/>
    <w:rsid w:val="0054635E"/>
    <w:rsid w:val="00574904"/>
    <w:rsid w:val="005A1BCA"/>
    <w:rsid w:val="005D037A"/>
    <w:rsid w:val="005D4147"/>
    <w:rsid w:val="005D6953"/>
    <w:rsid w:val="005E5BD1"/>
    <w:rsid w:val="005F2607"/>
    <w:rsid w:val="00616521"/>
    <w:rsid w:val="0062119A"/>
    <w:rsid w:val="00645FB1"/>
    <w:rsid w:val="00651BEF"/>
    <w:rsid w:val="006959D2"/>
    <w:rsid w:val="006A4EB6"/>
    <w:rsid w:val="006A7B79"/>
    <w:rsid w:val="006B0C25"/>
    <w:rsid w:val="006D4AE9"/>
    <w:rsid w:val="0070627B"/>
    <w:rsid w:val="00710E59"/>
    <w:rsid w:val="0073270B"/>
    <w:rsid w:val="007574FA"/>
    <w:rsid w:val="00757783"/>
    <w:rsid w:val="00773DF6"/>
    <w:rsid w:val="00775D53"/>
    <w:rsid w:val="0079028F"/>
    <w:rsid w:val="007F39AC"/>
    <w:rsid w:val="007F3B94"/>
    <w:rsid w:val="008008D4"/>
    <w:rsid w:val="008048C3"/>
    <w:rsid w:val="00833AB5"/>
    <w:rsid w:val="00860F6F"/>
    <w:rsid w:val="00860F79"/>
    <w:rsid w:val="008626B0"/>
    <w:rsid w:val="00863E68"/>
    <w:rsid w:val="0086709B"/>
    <w:rsid w:val="008B171C"/>
    <w:rsid w:val="008B4F1A"/>
    <w:rsid w:val="008B7320"/>
    <w:rsid w:val="008E48F1"/>
    <w:rsid w:val="008E61DC"/>
    <w:rsid w:val="00914998"/>
    <w:rsid w:val="00934892"/>
    <w:rsid w:val="00940E67"/>
    <w:rsid w:val="0096100C"/>
    <w:rsid w:val="00966A79"/>
    <w:rsid w:val="0098266B"/>
    <w:rsid w:val="00983141"/>
    <w:rsid w:val="009A55A1"/>
    <w:rsid w:val="009A5A3A"/>
    <w:rsid w:val="009C0AFB"/>
    <w:rsid w:val="009C4632"/>
    <w:rsid w:val="009F2938"/>
    <w:rsid w:val="00A512F5"/>
    <w:rsid w:val="00A86D17"/>
    <w:rsid w:val="00A91960"/>
    <w:rsid w:val="00AC79CE"/>
    <w:rsid w:val="00AE0330"/>
    <w:rsid w:val="00AF1133"/>
    <w:rsid w:val="00B53104"/>
    <w:rsid w:val="00B93396"/>
    <w:rsid w:val="00B95C7D"/>
    <w:rsid w:val="00B96D2D"/>
    <w:rsid w:val="00B97506"/>
    <w:rsid w:val="00BD0952"/>
    <w:rsid w:val="00C11340"/>
    <w:rsid w:val="00C14DBD"/>
    <w:rsid w:val="00C25EA7"/>
    <w:rsid w:val="00C30ED3"/>
    <w:rsid w:val="00C414F7"/>
    <w:rsid w:val="00C57AE2"/>
    <w:rsid w:val="00C80B1B"/>
    <w:rsid w:val="00CA138F"/>
    <w:rsid w:val="00CA1FCE"/>
    <w:rsid w:val="00CA45B2"/>
    <w:rsid w:val="00CC5BC1"/>
    <w:rsid w:val="00CE2C0E"/>
    <w:rsid w:val="00CE7B83"/>
    <w:rsid w:val="00D12D82"/>
    <w:rsid w:val="00D333C7"/>
    <w:rsid w:val="00D44421"/>
    <w:rsid w:val="00D47F77"/>
    <w:rsid w:val="00D526F5"/>
    <w:rsid w:val="00D61465"/>
    <w:rsid w:val="00D67648"/>
    <w:rsid w:val="00D76830"/>
    <w:rsid w:val="00D83007"/>
    <w:rsid w:val="00D90F7E"/>
    <w:rsid w:val="00DB3589"/>
    <w:rsid w:val="00DB3CE2"/>
    <w:rsid w:val="00DD02BD"/>
    <w:rsid w:val="00DD0F1A"/>
    <w:rsid w:val="00E2624C"/>
    <w:rsid w:val="00E3540A"/>
    <w:rsid w:val="00E60081"/>
    <w:rsid w:val="00E960D7"/>
    <w:rsid w:val="00EC31DB"/>
    <w:rsid w:val="00F173C3"/>
    <w:rsid w:val="00F2642D"/>
    <w:rsid w:val="00F35FD6"/>
    <w:rsid w:val="00F3653E"/>
    <w:rsid w:val="00F428FA"/>
    <w:rsid w:val="00F82EE2"/>
    <w:rsid w:val="00F94C33"/>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6045-E80B-4FE4-A4B8-C45A1724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1292</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28</cp:revision>
  <cp:lastPrinted>2017-05-17T19:51:00Z</cp:lastPrinted>
  <dcterms:created xsi:type="dcterms:W3CDTF">2011-01-21T17:42:00Z</dcterms:created>
  <dcterms:modified xsi:type="dcterms:W3CDTF">2017-05-17T19:51:00Z</dcterms:modified>
</cp:coreProperties>
</file>