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071BDC" w:rsidP="006A7B79">
            <w:pPr>
              <w:pStyle w:val="Prrafodelista"/>
              <w:ind w:left="0"/>
              <w:rPr>
                <w:rFonts w:ascii="Arial" w:hAnsi="Arial" w:cs="Arial"/>
              </w:rPr>
            </w:pPr>
            <w:r>
              <w:rPr>
                <w:rFonts w:ascii="Arial" w:hAnsi="Arial" w:cs="Arial"/>
              </w:rPr>
              <w:t>3 de</w:t>
            </w:r>
            <w:r w:rsidR="00AA36D4">
              <w:rPr>
                <w:rFonts w:ascii="Arial" w:hAnsi="Arial" w:cs="Arial"/>
              </w:rPr>
              <w:t xml:space="preserve"> e</w:t>
            </w:r>
            <w:r w:rsidR="00C25EA7" w:rsidRPr="00860F6F">
              <w:rPr>
                <w:rFonts w:ascii="Arial" w:hAnsi="Arial" w:cs="Arial"/>
              </w:rPr>
              <w:t>nero de 201</w:t>
            </w:r>
            <w:r>
              <w:rPr>
                <w:rFonts w:ascii="Arial" w:hAnsi="Arial" w:cs="Arial"/>
              </w:rPr>
              <w:t>2</w:t>
            </w:r>
            <w:r w:rsidR="00AA36D4">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AA36D4" w:rsidP="006A7B79">
            <w:pPr>
              <w:pStyle w:val="Prrafodelista"/>
              <w:ind w:left="0"/>
              <w:rPr>
                <w:rFonts w:ascii="Arial" w:hAnsi="Arial" w:cs="Arial"/>
              </w:rPr>
            </w:pPr>
            <w:r>
              <w:rPr>
                <w:rFonts w:ascii="Arial" w:hAnsi="Arial" w:cs="Arial"/>
              </w:rPr>
              <w:t>26 de ener</w:t>
            </w:r>
            <w:r w:rsidR="001A428C">
              <w:rPr>
                <w:rFonts w:ascii="Arial" w:hAnsi="Arial" w:cs="Arial"/>
              </w:rPr>
              <w:t>o</w:t>
            </w:r>
            <w:r w:rsidR="00E3540A">
              <w:rPr>
                <w:rFonts w:ascii="Arial" w:hAnsi="Arial" w:cs="Arial"/>
              </w:rPr>
              <w:t xml:space="preserve"> de 201</w:t>
            </w:r>
            <w:r>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AA36D4">
              <w:rPr>
                <w:rFonts w:ascii="Arial" w:hAnsi="Arial" w:cs="Arial"/>
              </w:rPr>
              <w:t xml:space="preserve"> Interior 201 Centro Industrial </w:t>
            </w:r>
            <w:r w:rsidR="00B53104">
              <w:rPr>
                <w:rFonts w:ascii="Arial" w:hAnsi="Arial" w:cs="Arial"/>
              </w:rPr>
              <w:t>Tlalnepantla</w:t>
            </w:r>
            <w:r w:rsidR="00020007">
              <w:rPr>
                <w:rFonts w:ascii="Arial" w:hAnsi="Arial" w:cs="Arial"/>
              </w:rPr>
              <w:t>,</w:t>
            </w:r>
            <w:r w:rsidR="00B53104">
              <w:rPr>
                <w:rFonts w:ascii="Arial" w:hAnsi="Arial" w:cs="Arial"/>
              </w:rPr>
              <w:t xml:space="preserve"> </w:t>
            </w:r>
            <w:r w:rsidR="00E809E4">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071BDC">
              <w:rPr>
                <w:rFonts w:ascii="Arial" w:hAnsi="Arial" w:cs="Arial"/>
              </w:rPr>
              <w:t>Juan Manuel Trejo Hernández</w:t>
            </w:r>
            <w:r w:rsidR="00AA36D4">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071BDC"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r w:rsidR="00AA36D4">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r w:rsidR="00AA36D4">
              <w:rPr>
                <w:rFonts w:ascii="Arial" w:hAnsi="Arial" w:cs="Arial"/>
              </w:rPr>
              <w:t>.</w:t>
            </w:r>
          </w:p>
          <w:p w:rsidR="006A7B79" w:rsidRPr="00860F6F" w:rsidRDefault="00E3540A" w:rsidP="006A7B79">
            <w:pPr>
              <w:pStyle w:val="Prrafodelista"/>
              <w:ind w:left="0"/>
              <w:rPr>
                <w:rFonts w:ascii="Arial" w:hAnsi="Arial" w:cs="Arial"/>
              </w:rPr>
            </w:pPr>
            <w:r>
              <w:rPr>
                <w:rFonts w:ascii="Arial" w:hAnsi="Arial" w:cs="Arial"/>
              </w:rPr>
              <w:t>01 800 00 214 00 (SETIQ)</w:t>
            </w:r>
            <w:r w:rsidR="00AA36D4">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71BDC" w:rsidP="00C25EA7">
            <w:pPr>
              <w:rPr>
                <w:rFonts w:ascii="Arial" w:hAnsi="Arial" w:cs="Arial"/>
              </w:rPr>
            </w:pPr>
            <w:r>
              <w:rPr>
                <w:rFonts w:ascii="Arial" w:hAnsi="Arial" w:cs="Arial"/>
              </w:rPr>
              <w:t>Mezcla.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071BDC" w:rsidP="00C25EA7">
            <w:pPr>
              <w:rPr>
                <w:rFonts w:ascii="Arial" w:hAnsi="Arial" w:cs="Arial"/>
              </w:rPr>
            </w:pPr>
            <w:r>
              <w:rPr>
                <w:rFonts w:ascii="Arial" w:hAnsi="Arial" w:cs="Arial"/>
              </w:rPr>
              <w:t xml:space="preserve">Thinner </w:t>
            </w:r>
            <w:r w:rsidR="00B01246">
              <w:rPr>
                <w:rFonts w:ascii="Arial" w:hAnsi="Arial" w:cs="Arial"/>
              </w:rPr>
              <w:t>estándar</w:t>
            </w:r>
            <w:r>
              <w:rPr>
                <w:rFonts w:ascii="Arial" w:hAnsi="Arial" w:cs="Arial"/>
              </w:rPr>
              <w:t xml:space="preserve"> DG</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1010D" w:rsidP="00C25EA7">
            <w:pPr>
              <w:rPr>
                <w:rFonts w:ascii="Arial" w:hAnsi="Arial" w:cs="Arial"/>
              </w:rPr>
            </w:pPr>
            <w:r>
              <w:rPr>
                <w:rFonts w:ascii="Arial" w:hAnsi="Arial" w:cs="Arial"/>
              </w:rPr>
              <w:t>Adelgazador de pinturas</w:t>
            </w:r>
            <w:r w:rsidR="0009397A">
              <w:rPr>
                <w:rFonts w:ascii="Arial" w:hAnsi="Arial" w:cs="Arial"/>
              </w:rPr>
              <w:t>.</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proofErr w:type="spellStart"/>
            <w:r w:rsidR="00AA36D4">
              <w:rPr>
                <w:rFonts w:ascii="Arial" w:hAnsi="Arial" w:cs="Arial"/>
                <w:lang w:val="en-US"/>
              </w:rPr>
              <w:t>Mezcla</w:t>
            </w:r>
            <w:proofErr w:type="spellEnd"/>
            <w:r w:rsidR="00AA36D4">
              <w:rPr>
                <w:rFonts w:ascii="Arial" w:hAnsi="Arial" w:cs="Arial"/>
                <w:lang w:val="en-US"/>
              </w:rPr>
              <w:t>.</w:t>
            </w:r>
          </w:p>
        </w:tc>
      </w:tr>
    </w:tbl>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478"/>
        <w:gridCol w:w="964"/>
        <w:gridCol w:w="1311"/>
        <w:gridCol w:w="1033"/>
        <w:gridCol w:w="290"/>
        <w:gridCol w:w="986"/>
        <w:gridCol w:w="292"/>
        <w:gridCol w:w="1134"/>
        <w:gridCol w:w="1125"/>
        <w:gridCol w:w="149"/>
        <w:gridCol w:w="1127"/>
      </w:tblGrid>
      <w:tr w:rsidR="00CA138F" w:rsidRPr="00860F6F" w:rsidTr="001A662E">
        <w:tc>
          <w:tcPr>
            <w:tcW w:w="9889" w:type="dxa"/>
            <w:gridSpan w:val="11"/>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1A662E">
        <w:tblPrEx>
          <w:shd w:val="clear" w:color="auto" w:fill="auto"/>
        </w:tblPrEx>
        <w:tc>
          <w:tcPr>
            <w:tcW w:w="9889" w:type="dxa"/>
            <w:gridSpan w:val="11"/>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1A662E">
        <w:tblPrEx>
          <w:shd w:val="clear" w:color="auto" w:fill="auto"/>
        </w:tblPrEx>
        <w:tc>
          <w:tcPr>
            <w:tcW w:w="1478" w:type="dxa"/>
            <w:vAlign w:val="center"/>
          </w:tcPr>
          <w:p w:rsidR="00D44421" w:rsidRPr="00860F6F" w:rsidRDefault="00D44421" w:rsidP="00D44421">
            <w:pPr>
              <w:jc w:val="center"/>
              <w:rPr>
                <w:rFonts w:ascii="Arial" w:hAnsi="Arial" w:cs="Arial"/>
              </w:rPr>
            </w:pPr>
            <w:r>
              <w:rPr>
                <w:rFonts w:ascii="Arial" w:hAnsi="Arial" w:cs="Arial"/>
              </w:rPr>
              <w:t xml:space="preserve">COMP.           </w:t>
            </w:r>
          </w:p>
        </w:tc>
        <w:tc>
          <w:tcPr>
            <w:tcW w:w="964" w:type="dxa"/>
            <w:vAlign w:val="center"/>
          </w:tcPr>
          <w:p w:rsidR="00D44421" w:rsidRPr="00860F6F" w:rsidRDefault="00D44421" w:rsidP="00D44421">
            <w:pPr>
              <w:jc w:val="center"/>
              <w:rPr>
                <w:rFonts w:ascii="Arial" w:hAnsi="Arial" w:cs="Arial"/>
              </w:rPr>
            </w:pPr>
            <w:r>
              <w:rPr>
                <w:rFonts w:ascii="Arial" w:hAnsi="Arial" w:cs="Arial"/>
              </w:rPr>
              <w:t>%</w:t>
            </w:r>
          </w:p>
        </w:tc>
        <w:tc>
          <w:tcPr>
            <w:tcW w:w="1311" w:type="dxa"/>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33" w:type="dxa"/>
            <w:vAlign w:val="center"/>
          </w:tcPr>
          <w:p w:rsidR="00D44421" w:rsidRPr="00860F6F" w:rsidRDefault="00D44421" w:rsidP="00BD0952">
            <w:pPr>
              <w:jc w:val="center"/>
              <w:rPr>
                <w:rFonts w:ascii="Arial" w:hAnsi="Arial" w:cs="Arial"/>
              </w:rPr>
            </w:pPr>
            <w:r>
              <w:rPr>
                <w:rFonts w:ascii="Arial" w:hAnsi="Arial" w:cs="Arial"/>
              </w:rPr>
              <w:t>No. ONU</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LMPE-PPT</w:t>
            </w:r>
          </w:p>
        </w:tc>
        <w:tc>
          <w:tcPr>
            <w:tcW w:w="1426" w:type="dxa"/>
            <w:gridSpan w:val="2"/>
            <w:vAlign w:val="center"/>
          </w:tcPr>
          <w:p w:rsidR="00D44421" w:rsidRPr="00860F6F" w:rsidRDefault="00D44421" w:rsidP="00BD0952">
            <w:pPr>
              <w:jc w:val="center"/>
              <w:rPr>
                <w:rFonts w:ascii="Arial" w:hAnsi="Arial" w:cs="Arial"/>
              </w:rPr>
            </w:pPr>
            <w:r>
              <w:rPr>
                <w:rFonts w:ascii="Arial" w:hAnsi="Arial" w:cs="Arial"/>
              </w:rPr>
              <w:t>LMPE-CT</w:t>
            </w:r>
          </w:p>
        </w:tc>
        <w:tc>
          <w:tcPr>
            <w:tcW w:w="1125" w:type="dxa"/>
            <w:vAlign w:val="center"/>
          </w:tcPr>
          <w:p w:rsidR="00D44421" w:rsidRPr="00860F6F" w:rsidRDefault="00D44421" w:rsidP="00BD0952">
            <w:pPr>
              <w:jc w:val="center"/>
              <w:rPr>
                <w:rFonts w:ascii="Arial" w:hAnsi="Arial" w:cs="Arial"/>
              </w:rPr>
            </w:pPr>
            <w:r>
              <w:rPr>
                <w:rFonts w:ascii="Arial" w:hAnsi="Arial" w:cs="Arial"/>
              </w:rPr>
              <w:t>LMPE-P</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1A662E">
        <w:tblPrEx>
          <w:shd w:val="clear" w:color="auto" w:fill="auto"/>
        </w:tblPrEx>
        <w:tc>
          <w:tcPr>
            <w:tcW w:w="1478" w:type="dxa"/>
            <w:vAlign w:val="center"/>
          </w:tcPr>
          <w:p w:rsidR="00D44421" w:rsidRPr="00860F6F" w:rsidRDefault="00D44421" w:rsidP="00D44421">
            <w:pPr>
              <w:rPr>
                <w:rFonts w:ascii="Arial" w:hAnsi="Arial" w:cs="Arial"/>
              </w:rPr>
            </w:pPr>
            <w:r>
              <w:rPr>
                <w:rFonts w:ascii="Arial" w:hAnsi="Arial" w:cs="Arial"/>
              </w:rPr>
              <w:t>Tolueno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Pr="00860F6F" w:rsidRDefault="00D44421" w:rsidP="008B171C">
            <w:pPr>
              <w:jc w:val="center"/>
              <w:rPr>
                <w:rFonts w:ascii="Arial" w:hAnsi="Arial" w:cs="Arial"/>
              </w:rPr>
            </w:pPr>
            <w:r>
              <w:rPr>
                <w:rFonts w:ascii="Arial" w:hAnsi="Arial" w:cs="Arial"/>
              </w:rPr>
              <w:t>108-88-3</w:t>
            </w:r>
          </w:p>
        </w:tc>
        <w:tc>
          <w:tcPr>
            <w:tcW w:w="1033" w:type="dxa"/>
            <w:vAlign w:val="center"/>
          </w:tcPr>
          <w:p w:rsidR="00D44421" w:rsidRPr="00860F6F" w:rsidRDefault="00D44421" w:rsidP="008B171C">
            <w:pPr>
              <w:jc w:val="center"/>
              <w:rPr>
                <w:rFonts w:ascii="Arial" w:hAnsi="Arial" w:cs="Arial"/>
              </w:rPr>
            </w:pPr>
            <w:r>
              <w:rPr>
                <w:rFonts w:ascii="Arial" w:hAnsi="Arial" w:cs="Arial"/>
              </w:rPr>
              <w:t>1294</w:t>
            </w:r>
          </w:p>
        </w:tc>
        <w:tc>
          <w:tcPr>
            <w:tcW w:w="1276" w:type="dxa"/>
            <w:gridSpan w:val="2"/>
            <w:vAlign w:val="center"/>
          </w:tcPr>
          <w:p w:rsidR="00D44421" w:rsidRPr="00860F6F" w:rsidRDefault="00D44421" w:rsidP="008B171C">
            <w:pPr>
              <w:jc w:val="center"/>
              <w:rPr>
                <w:rFonts w:ascii="Arial" w:hAnsi="Arial" w:cs="Arial"/>
              </w:rPr>
            </w:pPr>
            <w:r>
              <w:rPr>
                <w:rFonts w:ascii="Arial" w:hAnsi="Arial" w:cs="Arial"/>
              </w:rPr>
              <w:t>100 ppm</w:t>
            </w:r>
          </w:p>
        </w:tc>
        <w:tc>
          <w:tcPr>
            <w:tcW w:w="1426" w:type="dxa"/>
            <w:gridSpan w:val="2"/>
            <w:vAlign w:val="center"/>
          </w:tcPr>
          <w:p w:rsidR="00D44421" w:rsidRPr="00860F6F" w:rsidRDefault="00D44421" w:rsidP="003800BB">
            <w:pPr>
              <w:jc w:val="center"/>
              <w:rPr>
                <w:rFonts w:ascii="Arial" w:hAnsi="Arial" w:cs="Arial"/>
              </w:rPr>
            </w:pPr>
            <w:r>
              <w:rPr>
                <w:rFonts w:ascii="Arial" w:hAnsi="Arial" w:cs="Arial"/>
              </w:rPr>
              <w:t>150 ppm</w:t>
            </w:r>
          </w:p>
        </w:tc>
        <w:tc>
          <w:tcPr>
            <w:tcW w:w="1125" w:type="dxa"/>
            <w:vAlign w:val="center"/>
          </w:tcPr>
          <w:p w:rsidR="00D44421" w:rsidRPr="00860F6F"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Pr="00860F6F" w:rsidRDefault="00D44421" w:rsidP="0009397A">
            <w:pPr>
              <w:jc w:val="center"/>
              <w:rPr>
                <w:rFonts w:ascii="Arial" w:hAnsi="Arial" w:cs="Arial"/>
              </w:rPr>
            </w:pPr>
            <w:r>
              <w:rPr>
                <w:rFonts w:ascii="Arial" w:hAnsi="Arial" w:cs="Arial"/>
              </w:rPr>
              <w:t>500 ppm</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Cetonas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Esteres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Hexano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Default="00D44421" w:rsidP="008B171C">
            <w:pPr>
              <w:jc w:val="center"/>
              <w:rPr>
                <w:rFonts w:ascii="Arial" w:hAnsi="Arial" w:cs="Arial"/>
              </w:rPr>
            </w:pPr>
            <w:r>
              <w:rPr>
                <w:rFonts w:ascii="Arial" w:hAnsi="Arial" w:cs="Arial"/>
              </w:rPr>
              <w:t>110-54-3</w:t>
            </w:r>
          </w:p>
        </w:tc>
        <w:tc>
          <w:tcPr>
            <w:tcW w:w="1033" w:type="dxa"/>
            <w:vAlign w:val="center"/>
          </w:tcPr>
          <w:p w:rsidR="00D44421" w:rsidRDefault="00D44421" w:rsidP="008B171C">
            <w:pPr>
              <w:jc w:val="center"/>
              <w:rPr>
                <w:rFonts w:ascii="Arial" w:hAnsi="Arial" w:cs="Arial"/>
              </w:rPr>
            </w:pPr>
            <w:r>
              <w:rPr>
                <w:rFonts w:ascii="Arial" w:hAnsi="Arial" w:cs="Arial"/>
              </w:rPr>
              <w:t>1208</w:t>
            </w:r>
          </w:p>
        </w:tc>
        <w:tc>
          <w:tcPr>
            <w:tcW w:w="1276" w:type="dxa"/>
            <w:gridSpan w:val="2"/>
            <w:vAlign w:val="center"/>
          </w:tcPr>
          <w:p w:rsidR="00D44421" w:rsidRDefault="00D44421" w:rsidP="008B171C">
            <w:pPr>
              <w:jc w:val="center"/>
              <w:rPr>
                <w:rFonts w:ascii="Arial" w:hAnsi="Arial" w:cs="Arial"/>
              </w:rPr>
            </w:pPr>
            <w:r>
              <w:rPr>
                <w:rFonts w:ascii="Arial" w:hAnsi="Arial" w:cs="Arial"/>
              </w:rPr>
              <w:t>50 ppm</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1100 ppm</w:t>
            </w:r>
          </w:p>
        </w:tc>
      </w:tr>
      <w:tr w:rsidR="00D44421" w:rsidRPr="00860F6F" w:rsidTr="001A662E">
        <w:tblPrEx>
          <w:shd w:val="clear" w:color="auto" w:fill="auto"/>
        </w:tblPrEx>
        <w:tc>
          <w:tcPr>
            <w:tcW w:w="1478" w:type="dxa"/>
            <w:vAlign w:val="center"/>
          </w:tcPr>
          <w:p w:rsidR="00D44421" w:rsidRDefault="00983141" w:rsidP="00D44421">
            <w:pPr>
              <w:rPr>
                <w:rFonts w:ascii="Arial" w:hAnsi="Arial" w:cs="Arial"/>
              </w:rPr>
            </w:pPr>
            <w:r>
              <w:rPr>
                <w:rFonts w:ascii="Arial" w:hAnsi="Arial" w:cs="Arial"/>
              </w:rPr>
              <w:t>M</w:t>
            </w:r>
            <w:r w:rsidR="00D44421">
              <w:rPr>
                <w:rFonts w:ascii="Arial" w:hAnsi="Arial" w:cs="Arial"/>
              </w:rPr>
              <w:t>etanol</w:t>
            </w:r>
          </w:p>
        </w:tc>
        <w:tc>
          <w:tcPr>
            <w:tcW w:w="964" w:type="dxa"/>
            <w:vAlign w:val="center"/>
          </w:tcPr>
          <w:p w:rsidR="00D44421" w:rsidRDefault="00D44421" w:rsidP="00983141">
            <w:pPr>
              <w:jc w:val="center"/>
              <w:rPr>
                <w:rFonts w:ascii="Arial" w:hAnsi="Arial" w:cs="Arial"/>
              </w:rPr>
            </w:pPr>
            <w:r>
              <w:rPr>
                <w:rFonts w:ascii="Arial" w:hAnsi="Arial" w:cs="Arial"/>
              </w:rPr>
              <w:t>10-30</w:t>
            </w:r>
          </w:p>
        </w:tc>
        <w:tc>
          <w:tcPr>
            <w:tcW w:w="1311" w:type="dxa"/>
            <w:vAlign w:val="center"/>
          </w:tcPr>
          <w:p w:rsidR="00D44421" w:rsidRDefault="00D44421" w:rsidP="008B171C">
            <w:pPr>
              <w:jc w:val="center"/>
              <w:rPr>
                <w:rFonts w:ascii="Arial" w:hAnsi="Arial" w:cs="Arial"/>
              </w:rPr>
            </w:pPr>
            <w:r>
              <w:rPr>
                <w:rFonts w:ascii="Arial" w:hAnsi="Arial" w:cs="Arial"/>
              </w:rPr>
              <w:t>67-56-1</w:t>
            </w:r>
          </w:p>
        </w:tc>
        <w:tc>
          <w:tcPr>
            <w:tcW w:w="1033" w:type="dxa"/>
            <w:vAlign w:val="center"/>
          </w:tcPr>
          <w:p w:rsidR="00D44421" w:rsidRDefault="00D44421" w:rsidP="008B171C">
            <w:pPr>
              <w:jc w:val="center"/>
              <w:rPr>
                <w:rFonts w:ascii="Arial" w:hAnsi="Arial" w:cs="Arial"/>
              </w:rPr>
            </w:pPr>
            <w:r>
              <w:rPr>
                <w:rFonts w:ascii="Arial" w:hAnsi="Arial" w:cs="Arial"/>
              </w:rPr>
              <w:t>1230</w:t>
            </w:r>
          </w:p>
        </w:tc>
        <w:tc>
          <w:tcPr>
            <w:tcW w:w="1276" w:type="dxa"/>
            <w:gridSpan w:val="2"/>
            <w:vAlign w:val="center"/>
          </w:tcPr>
          <w:p w:rsidR="00D44421" w:rsidRDefault="00D44421" w:rsidP="008B171C">
            <w:pPr>
              <w:jc w:val="center"/>
              <w:rPr>
                <w:rFonts w:ascii="Arial" w:hAnsi="Arial" w:cs="Arial"/>
              </w:rPr>
            </w:pPr>
            <w:r>
              <w:rPr>
                <w:rFonts w:ascii="Arial" w:hAnsi="Arial" w:cs="Arial"/>
              </w:rPr>
              <w:t>200 ppm</w:t>
            </w:r>
          </w:p>
        </w:tc>
        <w:tc>
          <w:tcPr>
            <w:tcW w:w="1426" w:type="dxa"/>
            <w:gridSpan w:val="2"/>
            <w:vAlign w:val="center"/>
          </w:tcPr>
          <w:p w:rsidR="00D44421" w:rsidRDefault="00D44421" w:rsidP="003800BB">
            <w:pPr>
              <w:jc w:val="center"/>
              <w:rPr>
                <w:rFonts w:ascii="Arial" w:hAnsi="Arial" w:cs="Arial"/>
              </w:rPr>
            </w:pPr>
            <w:r>
              <w:rPr>
                <w:rFonts w:ascii="Arial" w:hAnsi="Arial" w:cs="Arial"/>
              </w:rPr>
              <w:t>250 ppm</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6000 ppm</w:t>
            </w:r>
          </w:p>
        </w:tc>
      </w:tr>
      <w:tr w:rsidR="00CA138F" w:rsidTr="001A662E">
        <w:tblPrEx>
          <w:shd w:val="clear" w:color="auto" w:fill="auto"/>
        </w:tblPrEx>
        <w:tc>
          <w:tcPr>
            <w:tcW w:w="9889" w:type="dxa"/>
            <w:gridSpan w:val="11"/>
          </w:tcPr>
          <w:p w:rsidR="00CA138F" w:rsidRDefault="00CA138F" w:rsidP="009C4632">
            <w:pPr>
              <w:jc w:val="center"/>
              <w:rPr>
                <w:rFonts w:ascii="Arial" w:hAnsi="Arial" w:cs="Arial"/>
              </w:rPr>
            </w:pPr>
            <w:r>
              <w:rPr>
                <w:rFonts w:ascii="Arial" w:hAnsi="Arial" w:cs="Arial"/>
              </w:rPr>
              <w:t>Clasificación de los grados de riesgo</w:t>
            </w:r>
          </w:p>
        </w:tc>
      </w:tr>
      <w:tr w:rsidR="00CA138F" w:rsidTr="001A662E">
        <w:tblPrEx>
          <w:shd w:val="clear" w:color="auto" w:fill="auto"/>
        </w:tblPrEx>
        <w:trPr>
          <w:trHeight w:val="297"/>
        </w:trPr>
        <w:tc>
          <w:tcPr>
            <w:tcW w:w="5076" w:type="dxa"/>
            <w:gridSpan w:val="5"/>
          </w:tcPr>
          <w:p w:rsidR="00CA138F" w:rsidRDefault="00CA138F" w:rsidP="009C4632">
            <w:pPr>
              <w:jc w:val="center"/>
              <w:rPr>
                <w:rFonts w:ascii="Arial" w:hAnsi="Arial" w:cs="Arial"/>
              </w:rPr>
            </w:pPr>
            <w:r>
              <w:rPr>
                <w:rFonts w:ascii="Arial" w:hAnsi="Arial" w:cs="Arial"/>
              </w:rPr>
              <w:t>NFPA</w:t>
            </w:r>
          </w:p>
        </w:tc>
        <w:tc>
          <w:tcPr>
            <w:tcW w:w="4813" w:type="dxa"/>
            <w:gridSpan w:val="6"/>
            <w:vAlign w:val="center"/>
          </w:tcPr>
          <w:p w:rsidR="00CA138F" w:rsidRDefault="00CA138F" w:rsidP="009C4632">
            <w:pPr>
              <w:jc w:val="center"/>
              <w:rPr>
                <w:rFonts w:ascii="Arial" w:hAnsi="Arial" w:cs="Arial"/>
              </w:rPr>
            </w:pPr>
            <w:r>
              <w:rPr>
                <w:rFonts w:ascii="Arial" w:hAnsi="Arial" w:cs="Arial"/>
              </w:rPr>
              <w:t>HMIS</w:t>
            </w:r>
          </w:p>
        </w:tc>
      </w:tr>
      <w:tr w:rsidR="00093E7D" w:rsidTr="001A662E">
        <w:tblPrEx>
          <w:shd w:val="clear" w:color="auto" w:fill="auto"/>
        </w:tblPrEx>
        <w:tc>
          <w:tcPr>
            <w:tcW w:w="1478"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964" w:type="dxa"/>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311" w:type="dxa"/>
            <w:shd w:val="clear" w:color="auto" w:fill="FFFF00"/>
          </w:tcPr>
          <w:p w:rsidR="00093E7D" w:rsidRDefault="00093E7D" w:rsidP="00983141">
            <w:pPr>
              <w:jc w:val="center"/>
              <w:rPr>
                <w:rFonts w:ascii="Arial" w:hAnsi="Arial" w:cs="Arial"/>
              </w:rPr>
            </w:pPr>
            <w:r>
              <w:rPr>
                <w:rFonts w:ascii="Arial" w:hAnsi="Arial" w:cs="Arial"/>
              </w:rPr>
              <w:t>R</w:t>
            </w:r>
          </w:p>
        </w:tc>
        <w:tc>
          <w:tcPr>
            <w:tcW w:w="1323" w:type="dxa"/>
            <w:gridSpan w:val="2"/>
          </w:tcPr>
          <w:p w:rsidR="00093E7D" w:rsidRDefault="00093E7D" w:rsidP="00983141">
            <w:pPr>
              <w:jc w:val="center"/>
              <w:rPr>
                <w:rFonts w:ascii="Arial" w:hAnsi="Arial" w:cs="Arial"/>
              </w:rPr>
            </w:pPr>
            <w:r>
              <w:rPr>
                <w:rFonts w:ascii="Arial" w:hAnsi="Arial" w:cs="Arial"/>
              </w:rPr>
              <w:t>RE</w:t>
            </w:r>
          </w:p>
        </w:tc>
        <w:tc>
          <w:tcPr>
            <w:tcW w:w="1278" w:type="dxa"/>
            <w:gridSpan w:val="2"/>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134" w:type="dxa"/>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274"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27" w:type="dxa"/>
          </w:tcPr>
          <w:p w:rsidR="00093E7D" w:rsidRDefault="00093E7D" w:rsidP="00C25EA7">
            <w:pPr>
              <w:rPr>
                <w:rFonts w:ascii="Arial" w:hAnsi="Arial" w:cs="Arial"/>
              </w:rPr>
            </w:pPr>
            <w:r>
              <w:rPr>
                <w:rFonts w:ascii="Arial" w:hAnsi="Arial" w:cs="Arial"/>
              </w:rPr>
              <w:t>EPP</w:t>
            </w:r>
          </w:p>
        </w:tc>
      </w:tr>
      <w:tr w:rsidR="00093E7D" w:rsidTr="001A662E">
        <w:tblPrEx>
          <w:shd w:val="clear" w:color="auto" w:fill="auto"/>
        </w:tblPrEx>
        <w:tc>
          <w:tcPr>
            <w:tcW w:w="1478" w:type="dxa"/>
          </w:tcPr>
          <w:p w:rsidR="00093E7D" w:rsidRDefault="00071BDC" w:rsidP="00093E7D">
            <w:pPr>
              <w:jc w:val="center"/>
              <w:rPr>
                <w:rFonts w:ascii="Arial" w:hAnsi="Arial" w:cs="Arial"/>
              </w:rPr>
            </w:pPr>
            <w:r>
              <w:rPr>
                <w:rFonts w:ascii="Arial" w:hAnsi="Arial" w:cs="Arial"/>
              </w:rPr>
              <w:t>2</w:t>
            </w:r>
          </w:p>
        </w:tc>
        <w:tc>
          <w:tcPr>
            <w:tcW w:w="964" w:type="dxa"/>
          </w:tcPr>
          <w:p w:rsidR="00093E7D" w:rsidRDefault="00093E7D" w:rsidP="00093E7D">
            <w:pPr>
              <w:jc w:val="center"/>
              <w:rPr>
                <w:rFonts w:ascii="Arial" w:hAnsi="Arial" w:cs="Arial"/>
              </w:rPr>
            </w:pPr>
            <w:r>
              <w:rPr>
                <w:rFonts w:ascii="Arial" w:hAnsi="Arial" w:cs="Arial"/>
              </w:rPr>
              <w:t>3</w:t>
            </w:r>
          </w:p>
        </w:tc>
        <w:tc>
          <w:tcPr>
            <w:tcW w:w="1311" w:type="dxa"/>
          </w:tcPr>
          <w:p w:rsidR="00093E7D" w:rsidRDefault="00093E7D" w:rsidP="00093E7D">
            <w:pPr>
              <w:jc w:val="center"/>
              <w:rPr>
                <w:rFonts w:ascii="Arial" w:hAnsi="Arial" w:cs="Arial"/>
              </w:rPr>
            </w:pPr>
            <w:r>
              <w:rPr>
                <w:rFonts w:ascii="Arial" w:hAnsi="Arial" w:cs="Arial"/>
              </w:rPr>
              <w:t>0</w:t>
            </w:r>
          </w:p>
        </w:tc>
        <w:tc>
          <w:tcPr>
            <w:tcW w:w="1323" w:type="dxa"/>
            <w:gridSpan w:val="2"/>
          </w:tcPr>
          <w:p w:rsidR="00093E7D" w:rsidRDefault="00093E7D" w:rsidP="00093E7D">
            <w:pPr>
              <w:jc w:val="center"/>
              <w:rPr>
                <w:rFonts w:ascii="Arial" w:hAnsi="Arial" w:cs="Arial"/>
              </w:rPr>
            </w:pPr>
          </w:p>
        </w:tc>
        <w:tc>
          <w:tcPr>
            <w:tcW w:w="1278" w:type="dxa"/>
            <w:gridSpan w:val="2"/>
          </w:tcPr>
          <w:p w:rsidR="00093E7D" w:rsidRDefault="00093E7D" w:rsidP="00093E7D">
            <w:pPr>
              <w:jc w:val="center"/>
              <w:rPr>
                <w:rFonts w:ascii="Arial" w:hAnsi="Arial" w:cs="Arial"/>
              </w:rPr>
            </w:pPr>
            <w:r>
              <w:rPr>
                <w:rFonts w:ascii="Arial" w:hAnsi="Arial" w:cs="Arial"/>
              </w:rPr>
              <w:t>2</w:t>
            </w:r>
          </w:p>
        </w:tc>
        <w:tc>
          <w:tcPr>
            <w:tcW w:w="1134" w:type="dxa"/>
          </w:tcPr>
          <w:p w:rsidR="00093E7D" w:rsidRDefault="00093E7D" w:rsidP="00093E7D">
            <w:pPr>
              <w:jc w:val="center"/>
              <w:rPr>
                <w:rFonts w:ascii="Arial" w:hAnsi="Arial" w:cs="Arial"/>
              </w:rPr>
            </w:pPr>
            <w:r>
              <w:rPr>
                <w:rFonts w:ascii="Arial" w:hAnsi="Arial" w:cs="Arial"/>
              </w:rPr>
              <w:t>3</w:t>
            </w:r>
          </w:p>
        </w:tc>
        <w:tc>
          <w:tcPr>
            <w:tcW w:w="1274" w:type="dxa"/>
            <w:gridSpan w:val="2"/>
          </w:tcPr>
          <w:p w:rsidR="00093E7D" w:rsidRDefault="00093E7D" w:rsidP="00093E7D">
            <w:pPr>
              <w:jc w:val="center"/>
              <w:rPr>
                <w:rFonts w:ascii="Arial" w:hAnsi="Arial" w:cs="Arial"/>
              </w:rPr>
            </w:pPr>
            <w:r>
              <w:rPr>
                <w:rFonts w:ascii="Arial" w:hAnsi="Arial" w:cs="Arial"/>
              </w:rPr>
              <w:t>0</w:t>
            </w:r>
          </w:p>
        </w:tc>
        <w:tc>
          <w:tcPr>
            <w:tcW w:w="1127" w:type="dxa"/>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6A4EB6" w:rsidRDefault="006A4EB6" w:rsidP="00C25EA7">
      <w:pPr>
        <w:rPr>
          <w:rFonts w:ascii="Arial" w:hAnsi="Arial" w:cs="Arial"/>
        </w:rPr>
      </w:pPr>
    </w:p>
    <w:p w:rsidR="00AA36D4" w:rsidRDefault="00AA36D4" w:rsidP="00C25EA7">
      <w:pPr>
        <w:rPr>
          <w:rFonts w:ascii="Arial" w:hAnsi="Arial" w:cs="Arial"/>
        </w:rPr>
      </w:pPr>
    </w:p>
    <w:p w:rsidR="00AA36D4" w:rsidRDefault="00AA36D4" w:rsidP="00C25EA7">
      <w:pPr>
        <w:rPr>
          <w:rFonts w:ascii="Arial" w:hAnsi="Arial" w:cs="Arial"/>
        </w:rPr>
      </w:pPr>
    </w:p>
    <w:p w:rsidR="00AA36D4" w:rsidRDefault="00AA36D4" w:rsidP="00C25EA7">
      <w:pPr>
        <w:rPr>
          <w:rFonts w:ascii="Arial" w:hAnsi="Arial" w:cs="Arial"/>
        </w:rPr>
      </w:pPr>
    </w:p>
    <w:p w:rsidR="00AA36D4" w:rsidRDefault="00AA36D4" w:rsidP="00C25EA7">
      <w:pPr>
        <w:rPr>
          <w:rFonts w:ascii="Arial" w:hAnsi="Arial" w:cs="Arial"/>
        </w:rPr>
      </w:pPr>
    </w:p>
    <w:tbl>
      <w:tblPr>
        <w:tblStyle w:val="Tablaconcuadrcula"/>
        <w:tblW w:w="9039" w:type="dxa"/>
        <w:shd w:val="clear" w:color="auto" w:fill="B8CCE4" w:themeFill="accent1" w:themeFillTint="66"/>
        <w:tblLook w:val="04A0"/>
      </w:tblPr>
      <w:tblGrid>
        <w:gridCol w:w="5508"/>
        <w:gridCol w:w="1688"/>
        <w:gridCol w:w="1843"/>
      </w:tblGrid>
      <w:tr w:rsidR="00027B6A" w:rsidTr="00071BDC">
        <w:tc>
          <w:tcPr>
            <w:tcW w:w="9039"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071BDC">
        <w:tblPrEx>
          <w:shd w:val="clear" w:color="auto" w:fill="auto"/>
        </w:tblPrEx>
        <w:tc>
          <w:tcPr>
            <w:tcW w:w="5508"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3531" w:type="dxa"/>
            <w:gridSpan w:val="2"/>
          </w:tcPr>
          <w:p w:rsidR="00027B6A" w:rsidRDefault="0001010D" w:rsidP="00B53104">
            <w:pPr>
              <w:jc w:val="center"/>
              <w:rPr>
                <w:rFonts w:ascii="Arial" w:hAnsi="Arial" w:cs="Arial"/>
              </w:rPr>
            </w:pPr>
            <w:r>
              <w:rPr>
                <w:rFonts w:ascii="Arial" w:hAnsi="Arial" w:cs="Arial"/>
              </w:rPr>
              <w:t>50-143</w:t>
            </w:r>
            <w:r w:rsidR="00DB3CE2" w:rsidRPr="00AC79CE">
              <w:rPr>
                <w:rFonts w:ascii="Arial" w:hAnsi="Arial" w:cs="Arial"/>
              </w:rPr>
              <w:t xml:space="preserve"> ºC</w:t>
            </w:r>
          </w:p>
        </w:tc>
      </w:tr>
      <w:tr w:rsidR="00027B6A" w:rsidTr="00071BDC">
        <w:tblPrEx>
          <w:shd w:val="clear" w:color="auto" w:fill="auto"/>
        </w:tblPrEx>
        <w:tc>
          <w:tcPr>
            <w:tcW w:w="5508" w:type="dxa"/>
            <w:vAlign w:val="center"/>
          </w:tcPr>
          <w:p w:rsidR="00027B6A" w:rsidRDefault="00027B6A" w:rsidP="00020007">
            <w:pPr>
              <w:rPr>
                <w:rFonts w:ascii="Arial" w:hAnsi="Arial" w:cs="Arial"/>
              </w:rPr>
            </w:pPr>
            <w:r>
              <w:rPr>
                <w:rFonts w:ascii="Arial" w:hAnsi="Arial" w:cs="Arial"/>
              </w:rPr>
              <w:t>Temperatura de fusión:</w:t>
            </w:r>
          </w:p>
        </w:tc>
        <w:tc>
          <w:tcPr>
            <w:tcW w:w="3531" w:type="dxa"/>
            <w:gridSpan w:val="2"/>
          </w:tcPr>
          <w:p w:rsidR="00027B6A" w:rsidRDefault="00071BDC" w:rsidP="00B53104">
            <w:pPr>
              <w:jc w:val="center"/>
              <w:rPr>
                <w:rFonts w:ascii="Arial" w:hAnsi="Arial" w:cs="Arial"/>
              </w:rPr>
            </w:pPr>
            <w:r>
              <w:rPr>
                <w:rFonts w:ascii="Arial" w:hAnsi="Arial" w:cs="Arial"/>
              </w:rPr>
              <w:t>ND</w:t>
            </w:r>
            <w:r w:rsidR="00DB3CE2" w:rsidRPr="00AC79CE">
              <w:rPr>
                <w:rFonts w:ascii="Arial" w:hAnsi="Arial" w:cs="Arial"/>
              </w:rPr>
              <w:t xml:space="preserve"> ºC</w:t>
            </w:r>
          </w:p>
        </w:tc>
      </w:tr>
      <w:tr w:rsidR="00027B6A" w:rsidTr="00071BDC">
        <w:tblPrEx>
          <w:shd w:val="clear" w:color="auto" w:fill="auto"/>
        </w:tblPrEx>
        <w:tc>
          <w:tcPr>
            <w:tcW w:w="5508" w:type="dxa"/>
            <w:vAlign w:val="center"/>
          </w:tcPr>
          <w:p w:rsidR="00027B6A" w:rsidRDefault="00027B6A" w:rsidP="00020007">
            <w:pPr>
              <w:rPr>
                <w:rFonts w:ascii="Arial" w:hAnsi="Arial" w:cs="Arial"/>
              </w:rPr>
            </w:pPr>
            <w:r>
              <w:rPr>
                <w:rFonts w:ascii="Arial" w:hAnsi="Arial" w:cs="Arial"/>
              </w:rPr>
              <w:t>Temperatura de inflamación:</w:t>
            </w:r>
          </w:p>
        </w:tc>
        <w:tc>
          <w:tcPr>
            <w:tcW w:w="3531" w:type="dxa"/>
            <w:gridSpan w:val="2"/>
            <w:vAlign w:val="center"/>
          </w:tcPr>
          <w:p w:rsidR="0098266B" w:rsidRDefault="00071BDC" w:rsidP="0050703B">
            <w:pPr>
              <w:jc w:val="center"/>
              <w:rPr>
                <w:rFonts w:ascii="Arial" w:hAnsi="Arial" w:cs="Arial"/>
              </w:rPr>
            </w:pPr>
            <w:r>
              <w:rPr>
                <w:rFonts w:ascii="Arial" w:hAnsi="Arial" w:cs="Arial"/>
              </w:rPr>
              <w:t>ND</w:t>
            </w:r>
            <w:r w:rsidR="00007E36" w:rsidRPr="00AC79CE">
              <w:rPr>
                <w:rFonts w:ascii="Arial" w:hAnsi="Arial" w:cs="Arial"/>
              </w:rPr>
              <w:t xml:space="preserve"> ºC</w:t>
            </w:r>
          </w:p>
        </w:tc>
      </w:tr>
      <w:tr w:rsidR="00027B6A" w:rsidTr="00071BDC">
        <w:tblPrEx>
          <w:shd w:val="clear" w:color="auto" w:fill="auto"/>
        </w:tblPrEx>
        <w:tc>
          <w:tcPr>
            <w:tcW w:w="5508"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3531" w:type="dxa"/>
            <w:gridSpan w:val="2"/>
          </w:tcPr>
          <w:p w:rsidR="00027B6A" w:rsidRDefault="00071BDC" w:rsidP="00B53104">
            <w:pPr>
              <w:jc w:val="center"/>
              <w:rPr>
                <w:rFonts w:ascii="Arial" w:hAnsi="Arial" w:cs="Arial"/>
              </w:rPr>
            </w:pPr>
            <w:r>
              <w:rPr>
                <w:rFonts w:ascii="Arial" w:hAnsi="Arial" w:cs="Arial"/>
              </w:rPr>
              <w:t>ND</w:t>
            </w:r>
            <w:r w:rsidR="0050703B">
              <w:rPr>
                <w:rFonts w:ascii="Arial" w:hAnsi="Arial" w:cs="Arial"/>
              </w:rPr>
              <w:t xml:space="preserve"> </w:t>
            </w:r>
            <w:r w:rsidR="00DB3CE2" w:rsidRPr="00AC79CE">
              <w:rPr>
                <w:rFonts w:ascii="Arial" w:hAnsi="Arial" w:cs="Arial"/>
              </w:rPr>
              <w:t>ºC</w:t>
            </w:r>
          </w:p>
        </w:tc>
      </w:tr>
      <w:tr w:rsidR="00027B6A" w:rsidTr="00071BDC">
        <w:tblPrEx>
          <w:shd w:val="clear" w:color="auto" w:fill="auto"/>
        </w:tblPrEx>
        <w:tc>
          <w:tcPr>
            <w:tcW w:w="5508"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3531" w:type="dxa"/>
            <w:gridSpan w:val="2"/>
          </w:tcPr>
          <w:p w:rsidR="00027B6A" w:rsidRDefault="00071BDC" w:rsidP="00B53104">
            <w:pPr>
              <w:jc w:val="center"/>
              <w:rPr>
                <w:rFonts w:ascii="Arial" w:hAnsi="Arial" w:cs="Arial"/>
              </w:rPr>
            </w:pPr>
            <w:r>
              <w:rPr>
                <w:rFonts w:ascii="Arial" w:hAnsi="Arial" w:cs="Arial"/>
              </w:rPr>
              <w:t>0.7</w:t>
            </w:r>
            <w:r w:rsidR="0001010D">
              <w:rPr>
                <w:rFonts w:ascii="Arial" w:hAnsi="Arial" w:cs="Arial"/>
              </w:rPr>
              <w:t>5</w:t>
            </w:r>
            <w:r>
              <w:rPr>
                <w:rFonts w:ascii="Arial" w:hAnsi="Arial" w:cs="Arial"/>
              </w:rPr>
              <w:t>0-0.85</w:t>
            </w:r>
            <w:r w:rsidR="00CA138F">
              <w:rPr>
                <w:rFonts w:ascii="Arial" w:hAnsi="Arial" w:cs="Arial"/>
              </w:rPr>
              <w:t>0</w:t>
            </w:r>
            <w:r w:rsidR="00DB3CE2" w:rsidRPr="00AC79CE">
              <w:rPr>
                <w:rFonts w:ascii="Arial" w:hAnsi="Arial" w:cs="Arial"/>
              </w:rPr>
              <w:t xml:space="preserve"> ºC</w:t>
            </w:r>
          </w:p>
        </w:tc>
      </w:tr>
      <w:tr w:rsidR="00027B6A" w:rsidTr="00071BDC">
        <w:tblPrEx>
          <w:shd w:val="clear" w:color="auto" w:fill="auto"/>
        </w:tblPrEx>
        <w:tc>
          <w:tcPr>
            <w:tcW w:w="5508" w:type="dxa"/>
            <w:vAlign w:val="center"/>
          </w:tcPr>
          <w:p w:rsidR="00027B6A" w:rsidRDefault="00027B6A" w:rsidP="00020007">
            <w:pPr>
              <w:rPr>
                <w:rFonts w:ascii="Arial" w:hAnsi="Arial" w:cs="Arial"/>
              </w:rPr>
            </w:pPr>
            <w:r>
              <w:rPr>
                <w:rFonts w:ascii="Arial" w:hAnsi="Arial" w:cs="Arial"/>
              </w:rPr>
              <w:t>Peso molecular:</w:t>
            </w:r>
          </w:p>
        </w:tc>
        <w:tc>
          <w:tcPr>
            <w:tcW w:w="3531" w:type="dxa"/>
            <w:gridSpan w:val="2"/>
          </w:tcPr>
          <w:p w:rsidR="00027B6A" w:rsidRDefault="00071BDC" w:rsidP="00B53104">
            <w:pPr>
              <w:jc w:val="center"/>
              <w:rPr>
                <w:rFonts w:ascii="Arial" w:hAnsi="Arial" w:cs="Arial"/>
              </w:rPr>
            </w:pPr>
            <w:r>
              <w:rPr>
                <w:rFonts w:ascii="Arial" w:hAnsi="Arial" w:cs="Arial"/>
              </w:rPr>
              <w:t>En función de</w:t>
            </w:r>
            <w:r w:rsidR="0001010D">
              <w:rPr>
                <w:rFonts w:ascii="Arial" w:hAnsi="Arial" w:cs="Arial"/>
              </w:rPr>
              <w:t xml:space="preserve"> la mezcla</w:t>
            </w:r>
          </w:p>
        </w:tc>
      </w:tr>
      <w:tr w:rsidR="00027B6A" w:rsidTr="00071BDC">
        <w:tblPrEx>
          <w:shd w:val="clear" w:color="auto" w:fill="auto"/>
        </w:tblPrEx>
        <w:tc>
          <w:tcPr>
            <w:tcW w:w="5508" w:type="dxa"/>
            <w:vAlign w:val="center"/>
          </w:tcPr>
          <w:p w:rsidR="00027B6A" w:rsidRDefault="00027B6A" w:rsidP="00020007">
            <w:pPr>
              <w:rPr>
                <w:rFonts w:ascii="Arial" w:hAnsi="Arial" w:cs="Arial"/>
              </w:rPr>
            </w:pPr>
            <w:r>
              <w:rPr>
                <w:rFonts w:ascii="Arial" w:hAnsi="Arial" w:cs="Arial"/>
              </w:rPr>
              <w:t>Estado físico:</w:t>
            </w:r>
          </w:p>
        </w:tc>
        <w:tc>
          <w:tcPr>
            <w:tcW w:w="353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071BDC">
        <w:tblPrEx>
          <w:shd w:val="clear" w:color="auto" w:fill="auto"/>
        </w:tblPrEx>
        <w:tc>
          <w:tcPr>
            <w:tcW w:w="5508" w:type="dxa"/>
            <w:vAlign w:val="center"/>
          </w:tcPr>
          <w:p w:rsidR="006A4EB6" w:rsidRDefault="006A4EB6" w:rsidP="00C414F7">
            <w:pPr>
              <w:rPr>
                <w:rFonts w:ascii="Arial" w:hAnsi="Arial" w:cs="Arial"/>
              </w:rPr>
            </w:pPr>
            <w:r>
              <w:rPr>
                <w:rFonts w:ascii="Arial" w:hAnsi="Arial" w:cs="Arial"/>
              </w:rPr>
              <w:t>Color:</w:t>
            </w:r>
          </w:p>
        </w:tc>
        <w:tc>
          <w:tcPr>
            <w:tcW w:w="353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071BDC">
        <w:tblPrEx>
          <w:shd w:val="clear" w:color="auto" w:fill="auto"/>
        </w:tblPrEx>
        <w:tc>
          <w:tcPr>
            <w:tcW w:w="5508" w:type="dxa"/>
            <w:vAlign w:val="center"/>
          </w:tcPr>
          <w:p w:rsidR="006A4EB6" w:rsidRDefault="006A4EB6" w:rsidP="00C414F7">
            <w:pPr>
              <w:rPr>
                <w:rFonts w:ascii="Arial" w:hAnsi="Arial" w:cs="Arial"/>
              </w:rPr>
            </w:pPr>
            <w:r>
              <w:rPr>
                <w:rFonts w:ascii="Arial" w:hAnsi="Arial" w:cs="Arial"/>
              </w:rPr>
              <w:t>Olor:</w:t>
            </w:r>
          </w:p>
        </w:tc>
        <w:tc>
          <w:tcPr>
            <w:tcW w:w="3531" w:type="dxa"/>
            <w:gridSpan w:val="2"/>
          </w:tcPr>
          <w:p w:rsidR="006A4EB6" w:rsidRDefault="00071BDC"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071BDC">
        <w:tblPrEx>
          <w:shd w:val="clear" w:color="auto" w:fill="auto"/>
        </w:tblPrEx>
        <w:tc>
          <w:tcPr>
            <w:tcW w:w="5508"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3531" w:type="dxa"/>
            <w:gridSpan w:val="2"/>
            <w:vAlign w:val="center"/>
          </w:tcPr>
          <w:p w:rsidR="00027B6A" w:rsidRDefault="0001010D" w:rsidP="00983141">
            <w:pPr>
              <w:jc w:val="center"/>
              <w:rPr>
                <w:rFonts w:ascii="Arial" w:hAnsi="Arial" w:cs="Arial"/>
              </w:rPr>
            </w:pPr>
            <w:r>
              <w:rPr>
                <w:rFonts w:ascii="Arial" w:hAnsi="Arial" w:cs="Arial"/>
              </w:rPr>
              <w:t>ND</w:t>
            </w:r>
          </w:p>
        </w:tc>
      </w:tr>
      <w:tr w:rsidR="00027B6A" w:rsidTr="00071BDC">
        <w:tblPrEx>
          <w:shd w:val="clear" w:color="auto" w:fill="auto"/>
        </w:tblPrEx>
        <w:tc>
          <w:tcPr>
            <w:tcW w:w="5508"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3531" w:type="dxa"/>
            <w:gridSpan w:val="2"/>
          </w:tcPr>
          <w:p w:rsidR="00027B6A" w:rsidRDefault="00071BDC" w:rsidP="00B53104">
            <w:pPr>
              <w:jc w:val="center"/>
              <w:rPr>
                <w:rFonts w:ascii="Arial" w:hAnsi="Arial" w:cs="Arial"/>
              </w:rPr>
            </w:pPr>
            <w:r>
              <w:rPr>
                <w:rFonts w:ascii="Arial" w:hAnsi="Arial" w:cs="Arial"/>
              </w:rPr>
              <w:t>ND</w:t>
            </w:r>
          </w:p>
        </w:tc>
      </w:tr>
      <w:tr w:rsidR="00027B6A" w:rsidTr="00071BDC">
        <w:tblPrEx>
          <w:shd w:val="clear" w:color="auto" w:fill="auto"/>
        </w:tblPrEx>
        <w:tc>
          <w:tcPr>
            <w:tcW w:w="5508"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3531" w:type="dxa"/>
            <w:gridSpan w:val="2"/>
          </w:tcPr>
          <w:p w:rsidR="00027B6A" w:rsidRDefault="0001010D" w:rsidP="00B53104">
            <w:pPr>
              <w:jc w:val="center"/>
              <w:rPr>
                <w:rFonts w:ascii="Arial" w:hAnsi="Arial" w:cs="Arial"/>
              </w:rPr>
            </w:pPr>
            <w:r>
              <w:rPr>
                <w:rFonts w:ascii="Arial" w:hAnsi="Arial" w:cs="Arial"/>
              </w:rPr>
              <w:t>ND</w:t>
            </w:r>
            <w:r w:rsidR="00EC31DB">
              <w:rPr>
                <w:rFonts w:ascii="Arial" w:hAnsi="Arial" w:cs="Arial"/>
              </w:rPr>
              <w:t xml:space="preserve"> </w:t>
            </w:r>
            <w:r w:rsidR="00A86D17" w:rsidRPr="00AC79CE">
              <w:rPr>
                <w:rFonts w:ascii="Arial" w:hAnsi="Arial" w:cs="Arial"/>
              </w:rPr>
              <w:t>ºC</w:t>
            </w:r>
          </w:p>
        </w:tc>
      </w:tr>
      <w:tr w:rsidR="00027B6A" w:rsidTr="00071BDC">
        <w:tblPrEx>
          <w:shd w:val="clear" w:color="auto" w:fill="auto"/>
        </w:tblPrEx>
        <w:tc>
          <w:tcPr>
            <w:tcW w:w="5508" w:type="dxa"/>
            <w:vAlign w:val="center"/>
          </w:tcPr>
          <w:p w:rsidR="00027B6A" w:rsidRDefault="00AC79CE" w:rsidP="00020007">
            <w:pPr>
              <w:rPr>
                <w:rFonts w:ascii="Arial" w:hAnsi="Arial" w:cs="Arial"/>
              </w:rPr>
            </w:pPr>
            <w:r>
              <w:rPr>
                <w:rFonts w:ascii="Arial" w:hAnsi="Arial" w:cs="Arial"/>
              </w:rPr>
              <w:t>Porcentaje de volatilidad:</w:t>
            </w:r>
          </w:p>
        </w:tc>
        <w:tc>
          <w:tcPr>
            <w:tcW w:w="3531" w:type="dxa"/>
            <w:gridSpan w:val="2"/>
          </w:tcPr>
          <w:p w:rsidR="00027B6A" w:rsidRDefault="00252387" w:rsidP="00B53104">
            <w:pPr>
              <w:jc w:val="center"/>
              <w:rPr>
                <w:rFonts w:ascii="Arial" w:hAnsi="Arial" w:cs="Arial"/>
              </w:rPr>
            </w:pPr>
            <w:r>
              <w:rPr>
                <w:rFonts w:ascii="Arial" w:hAnsi="Arial" w:cs="Arial"/>
              </w:rPr>
              <w:t>100</w:t>
            </w:r>
          </w:p>
        </w:tc>
      </w:tr>
      <w:tr w:rsidR="00D90F7E" w:rsidTr="00071BDC">
        <w:tblPrEx>
          <w:shd w:val="clear" w:color="auto" w:fill="auto"/>
        </w:tblPrEx>
        <w:tc>
          <w:tcPr>
            <w:tcW w:w="5508"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1688" w:type="dxa"/>
          </w:tcPr>
          <w:p w:rsidR="00D90F7E" w:rsidRDefault="00D90F7E" w:rsidP="00C414F7">
            <w:pPr>
              <w:jc w:val="center"/>
              <w:rPr>
                <w:rFonts w:ascii="Arial" w:hAnsi="Arial" w:cs="Arial"/>
              </w:rPr>
            </w:pPr>
            <w:r>
              <w:rPr>
                <w:rFonts w:ascii="Arial" w:hAnsi="Arial" w:cs="Arial"/>
              </w:rPr>
              <w:t>Límite inferior:</w:t>
            </w:r>
          </w:p>
          <w:p w:rsidR="00D90F7E" w:rsidRDefault="00071BDC" w:rsidP="00C414F7">
            <w:pPr>
              <w:jc w:val="center"/>
              <w:rPr>
                <w:rFonts w:ascii="Arial" w:hAnsi="Arial" w:cs="Arial"/>
              </w:rPr>
            </w:pPr>
            <w:r>
              <w:rPr>
                <w:rFonts w:ascii="Arial" w:hAnsi="Arial" w:cs="Arial"/>
              </w:rPr>
              <w:t>ND</w:t>
            </w:r>
          </w:p>
        </w:tc>
        <w:tc>
          <w:tcPr>
            <w:tcW w:w="1843" w:type="dxa"/>
          </w:tcPr>
          <w:p w:rsidR="00D90F7E" w:rsidRDefault="00D90F7E" w:rsidP="00C414F7">
            <w:pPr>
              <w:jc w:val="center"/>
              <w:rPr>
                <w:rFonts w:ascii="Arial" w:hAnsi="Arial" w:cs="Arial"/>
              </w:rPr>
            </w:pPr>
            <w:r>
              <w:rPr>
                <w:rFonts w:ascii="Arial" w:hAnsi="Arial" w:cs="Arial"/>
              </w:rPr>
              <w:t>Límite superior:</w:t>
            </w:r>
          </w:p>
          <w:p w:rsidR="00D90F7E" w:rsidRDefault="00071BDC" w:rsidP="00C414F7">
            <w:pPr>
              <w:jc w:val="center"/>
              <w:rPr>
                <w:rFonts w:ascii="Arial" w:hAnsi="Arial" w:cs="Arial"/>
              </w:rPr>
            </w:pPr>
            <w:r>
              <w:rPr>
                <w:rFonts w:ascii="Arial" w:hAnsi="Arial" w:cs="Arial"/>
              </w:rPr>
              <w:t>ND</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w:t>
            </w:r>
            <w:r w:rsidR="00071BDC">
              <w:rPr>
                <w:rFonts w:ascii="Arial" w:hAnsi="Arial" w:cs="Arial"/>
              </w:rPr>
              <w:t xml:space="preserve">químico </w:t>
            </w:r>
            <w:r w:rsidR="0001010D">
              <w:rPr>
                <w:rFonts w:ascii="Arial" w:hAnsi="Arial" w:cs="Arial"/>
              </w:rPr>
              <w:t>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9023F">
              <w:rPr>
                <w:rFonts w:ascii="Arial" w:hAnsi="Arial" w:cs="Arial"/>
              </w:rPr>
              <w:t xml:space="preserve"> g/kg oral en rata</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w:t>
            </w:r>
            <w:r>
              <w:rPr>
                <w:rFonts w:ascii="Arial" w:hAnsi="Arial" w:cs="Arial"/>
              </w:rPr>
              <w:lastRenderedPageBreak/>
              <w:t>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FE5E89" w:rsidRDefault="00FE5E89"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FE5E89" w:rsidRDefault="00FE5E89"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FE5E89" w:rsidRDefault="00FE5E89"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B01246">
              <w:rPr>
                <w:rFonts w:ascii="Arial" w:hAnsi="Arial" w:cs="Arial"/>
              </w:rPr>
              <w:t>/2011</w:t>
            </w:r>
            <w:r w:rsidR="0049023F">
              <w:rPr>
                <w:rFonts w:ascii="Arial" w:hAnsi="Arial" w:cs="Arial"/>
              </w:rPr>
              <w:t xml:space="preserve"> no menciona al Thinner</w:t>
            </w:r>
            <w:r w:rsidR="006D4AE9">
              <w:rPr>
                <w:rFonts w:ascii="Arial" w:hAnsi="Arial" w:cs="Arial"/>
              </w:rPr>
              <w:t xml:space="preserve"> Standard </w:t>
            </w:r>
            <w:r w:rsidR="00FE5E89">
              <w:rPr>
                <w:rFonts w:ascii="Arial" w:hAnsi="Arial" w:cs="Arial"/>
              </w:rPr>
              <w:t xml:space="preserve">DG </w:t>
            </w:r>
            <w:r w:rsidR="0049023F">
              <w:rPr>
                <w:rFonts w:ascii="Arial" w:hAnsi="Arial" w:cs="Arial"/>
              </w:rPr>
              <w:t xml:space="preserve">como </w:t>
            </w:r>
            <w:r w:rsidR="00FE5E89">
              <w:rPr>
                <w:rFonts w:ascii="Arial" w:hAnsi="Arial" w:cs="Arial"/>
              </w:rPr>
              <w:t>tal</w:t>
            </w:r>
            <w:r w:rsidR="00AA36D4">
              <w:rPr>
                <w:rFonts w:ascii="Arial" w:hAnsi="Arial" w:cs="Arial"/>
              </w:rPr>
              <w:t>,</w:t>
            </w:r>
            <w:r w:rsidR="00FE5E89">
              <w:rPr>
                <w:rFonts w:ascii="Arial" w:hAnsi="Arial" w:cs="Arial"/>
              </w:rPr>
              <w:t xml:space="preserve"> sin embargo está considerado</w:t>
            </w:r>
            <w:r w:rsidR="0049023F">
              <w:rPr>
                <w:rFonts w:ascii="Arial" w:hAnsi="Arial" w:cs="Arial"/>
              </w:rPr>
              <w:t xml:space="preserve"> como liquido inflamable </w:t>
            </w:r>
            <w:r w:rsidR="006D4AE9">
              <w:rPr>
                <w:rFonts w:ascii="Arial" w:hAnsi="Arial" w:cs="Arial"/>
              </w:rPr>
              <w:t>N.O.E.M</w:t>
            </w:r>
            <w:r w:rsidR="0049023F">
              <w:rPr>
                <w:rFonts w:ascii="Arial" w:hAnsi="Arial" w:cs="Arial"/>
              </w:rPr>
              <w:t xml:space="preserve"> como sustancia peligrosa Clase 3, Numero UN 1263 o 1993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B01246">
              <w:rPr>
                <w:rFonts w:ascii="Arial" w:hAnsi="Arial" w:cs="Arial"/>
              </w:rPr>
              <w:t>/2008</w:t>
            </w:r>
            <w:r w:rsidR="00292D61">
              <w:rPr>
                <w:rFonts w:ascii="Arial" w:hAnsi="Arial" w:cs="Arial"/>
              </w:rPr>
              <w:t>.</w:t>
            </w:r>
          </w:p>
        </w:tc>
      </w:tr>
    </w:tbl>
    <w:p w:rsidR="00FE5E89" w:rsidRDefault="00FE5E89"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bl>
    <w:p w:rsidR="00FE5E89" w:rsidRDefault="00FE5E89" w:rsidP="00C25EA7">
      <w:pPr>
        <w:rPr>
          <w:rFonts w:ascii="Arial" w:hAnsi="Arial" w:cs="Arial"/>
        </w:rPr>
      </w:pPr>
    </w:p>
    <w:p w:rsidR="00040970" w:rsidRDefault="00040970" w:rsidP="00C25EA7">
      <w:pPr>
        <w:rPr>
          <w:rFonts w:ascii="Arial" w:hAnsi="Arial" w:cs="Arial"/>
        </w:rPr>
      </w:pPr>
    </w:p>
    <w:p w:rsidR="00040970" w:rsidRDefault="00040970" w:rsidP="00C25EA7">
      <w:pPr>
        <w:rPr>
          <w:rFonts w:ascii="Arial" w:hAnsi="Arial" w:cs="Arial"/>
        </w:rPr>
      </w:pPr>
    </w:p>
    <w:p w:rsidR="00040970" w:rsidRDefault="00040970" w:rsidP="00C25EA7">
      <w:pPr>
        <w:rPr>
          <w:rFonts w:ascii="Arial" w:hAnsi="Arial" w:cs="Arial"/>
        </w:rPr>
      </w:pPr>
    </w:p>
    <w:p w:rsidR="00040970" w:rsidRDefault="00040970"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FE5E89" w:rsidRDefault="00FE5E89"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9DE" w:rsidRDefault="009F69DE" w:rsidP="009F2938">
      <w:r>
        <w:separator/>
      </w:r>
    </w:p>
  </w:endnote>
  <w:endnote w:type="continuationSeparator" w:id="0">
    <w:p w:rsidR="009F69DE" w:rsidRDefault="009F69DE"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FE5E89" w:rsidRDefault="00D44421" w:rsidP="00863E68">
            <w:pPr>
              <w:pStyle w:val="Piedepgina"/>
              <w:rPr>
                <w:rFonts w:ascii="Arial" w:hAnsi="Arial" w:cs="Arial"/>
                <w:sz w:val="16"/>
                <w:szCs w:val="16"/>
                <w:lang w:val="es-MX"/>
              </w:rPr>
            </w:pPr>
            <w:r w:rsidRPr="00FE5E89">
              <w:rPr>
                <w:rFonts w:ascii="Arial" w:hAnsi="Arial" w:cs="Arial"/>
                <w:sz w:val="16"/>
                <w:szCs w:val="16"/>
                <w:lang w:val="es-MX"/>
              </w:rPr>
              <w:t xml:space="preserve">MSDS  THINNER </w:t>
            </w:r>
            <w:r w:rsidR="00FE5E89" w:rsidRPr="00FE5E89">
              <w:rPr>
                <w:rFonts w:ascii="Arial" w:hAnsi="Arial" w:cs="Arial"/>
                <w:sz w:val="16"/>
                <w:szCs w:val="16"/>
                <w:lang w:val="es-MX"/>
              </w:rPr>
              <w:t>E</w:t>
            </w:r>
            <w:r w:rsidRPr="00FE5E89">
              <w:rPr>
                <w:rFonts w:ascii="Arial" w:hAnsi="Arial" w:cs="Arial"/>
                <w:sz w:val="16"/>
                <w:szCs w:val="16"/>
                <w:lang w:val="es-MX"/>
              </w:rPr>
              <w:t>STANDAR</w:t>
            </w:r>
            <w:r w:rsidR="00FE5E89" w:rsidRPr="00FE5E89">
              <w:rPr>
                <w:rFonts w:ascii="Arial" w:hAnsi="Arial" w:cs="Arial"/>
                <w:sz w:val="16"/>
                <w:szCs w:val="16"/>
                <w:lang w:val="es-MX"/>
              </w:rPr>
              <w:t xml:space="preserve"> </w:t>
            </w:r>
            <w:r w:rsidRPr="00FE5E89">
              <w:rPr>
                <w:rFonts w:ascii="Arial" w:hAnsi="Arial" w:cs="Arial"/>
                <w:sz w:val="16"/>
                <w:szCs w:val="16"/>
                <w:lang w:val="es-MX"/>
              </w:rPr>
              <w:t>D</w:t>
            </w:r>
            <w:r w:rsidR="00FE5E89">
              <w:rPr>
                <w:rFonts w:ascii="Arial" w:hAnsi="Arial" w:cs="Arial"/>
                <w:sz w:val="16"/>
                <w:szCs w:val="16"/>
                <w:lang w:val="es-MX"/>
              </w:rPr>
              <w:t>G</w:t>
            </w:r>
            <w:r w:rsidRPr="00FE5E89">
              <w:rPr>
                <w:rFonts w:ascii="Arial" w:hAnsi="Arial" w:cs="Arial"/>
                <w:sz w:val="16"/>
                <w:szCs w:val="16"/>
                <w:lang w:val="es-MX"/>
              </w:rPr>
              <w:tab/>
              <w:t xml:space="preserve">Página </w:t>
            </w:r>
            <w:r w:rsidR="00282D63" w:rsidRPr="00020007">
              <w:rPr>
                <w:rFonts w:ascii="Arial" w:hAnsi="Arial" w:cs="Arial"/>
                <w:sz w:val="16"/>
                <w:szCs w:val="16"/>
              </w:rPr>
              <w:fldChar w:fldCharType="begin"/>
            </w:r>
            <w:r w:rsidRPr="00FE5E89">
              <w:rPr>
                <w:rFonts w:ascii="Arial" w:hAnsi="Arial" w:cs="Arial"/>
                <w:sz w:val="16"/>
                <w:szCs w:val="16"/>
                <w:lang w:val="es-MX"/>
              </w:rPr>
              <w:instrText>PAGE</w:instrText>
            </w:r>
            <w:r w:rsidR="00282D63" w:rsidRPr="00020007">
              <w:rPr>
                <w:rFonts w:ascii="Arial" w:hAnsi="Arial" w:cs="Arial"/>
                <w:sz w:val="16"/>
                <w:szCs w:val="16"/>
              </w:rPr>
              <w:fldChar w:fldCharType="separate"/>
            </w:r>
            <w:r w:rsidR="00E809E4">
              <w:rPr>
                <w:rFonts w:ascii="Arial" w:hAnsi="Arial" w:cs="Arial"/>
                <w:noProof/>
                <w:sz w:val="16"/>
                <w:szCs w:val="16"/>
                <w:lang w:val="es-MX"/>
              </w:rPr>
              <w:t>5</w:t>
            </w:r>
            <w:r w:rsidR="00282D63" w:rsidRPr="00020007">
              <w:rPr>
                <w:rFonts w:ascii="Arial" w:hAnsi="Arial" w:cs="Arial"/>
                <w:sz w:val="16"/>
                <w:szCs w:val="16"/>
              </w:rPr>
              <w:fldChar w:fldCharType="end"/>
            </w:r>
            <w:r w:rsidRPr="00FE5E89">
              <w:rPr>
                <w:rFonts w:ascii="Arial" w:hAnsi="Arial" w:cs="Arial"/>
                <w:sz w:val="16"/>
                <w:szCs w:val="16"/>
                <w:lang w:val="es-MX"/>
              </w:rPr>
              <w:t xml:space="preserve"> de </w:t>
            </w:r>
            <w:r w:rsidR="00282D63" w:rsidRPr="00020007">
              <w:rPr>
                <w:rFonts w:ascii="Arial" w:hAnsi="Arial" w:cs="Arial"/>
                <w:sz w:val="16"/>
                <w:szCs w:val="16"/>
              </w:rPr>
              <w:fldChar w:fldCharType="begin"/>
            </w:r>
            <w:r w:rsidRPr="00FE5E89">
              <w:rPr>
                <w:rFonts w:ascii="Arial" w:hAnsi="Arial" w:cs="Arial"/>
                <w:sz w:val="16"/>
                <w:szCs w:val="16"/>
                <w:lang w:val="es-MX"/>
              </w:rPr>
              <w:instrText>NUMPAGES</w:instrText>
            </w:r>
            <w:r w:rsidR="00282D63" w:rsidRPr="00020007">
              <w:rPr>
                <w:rFonts w:ascii="Arial" w:hAnsi="Arial" w:cs="Arial"/>
                <w:sz w:val="16"/>
                <w:szCs w:val="16"/>
              </w:rPr>
              <w:fldChar w:fldCharType="separate"/>
            </w:r>
            <w:r w:rsidR="00E809E4">
              <w:rPr>
                <w:rFonts w:ascii="Arial" w:hAnsi="Arial" w:cs="Arial"/>
                <w:noProof/>
                <w:sz w:val="16"/>
                <w:szCs w:val="16"/>
                <w:lang w:val="es-MX"/>
              </w:rPr>
              <w:t>5</w:t>
            </w:r>
            <w:r w:rsidR="00282D63" w:rsidRPr="00020007">
              <w:rPr>
                <w:rFonts w:ascii="Arial" w:hAnsi="Arial" w:cs="Arial"/>
                <w:sz w:val="16"/>
                <w:szCs w:val="16"/>
              </w:rPr>
              <w:fldChar w:fldCharType="end"/>
            </w:r>
          </w:p>
        </w:sdtContent>
      </w:sdt>
    </w:sdtContent>
  </w:sdt>
  <w:p w:rsidR="00D44421" w:rsidRPr="00FE5E89"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9DE" w:rsidRDefault="009F69DE" w:rsidP="009F2938">
      <w:r>
        <w:separator/>
      </w:r>
    </w:p>
  </w:footnote>
  <w:footnote w:type="continuationSeparator" w:id="0">
    <w:p w:rsidR="009F69DE" w:rsidRDefault="009F69DE"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282D63" w:rsidP="0096100C">
    <w:pPr>
      <w:pStyle w:val="Encabezado"/>
      <w:jc w:val="right"/>
      <w:rPr>
        <w:rFonts w:ascii="Arial" w:hAnsi="Arial" w:cs="Arial"/>
      </w:rPr>
    </w:pPr>
    <w:r>
      <w:rPr>
        <w:rFonts w:ascii="Arial" w:hAnsi="Arial" w:cs="Arial"/>
        <w:noProof/>
        <w:lang w:val="es-MX" w:eastAsia="es-MX"/>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5123" type="#_x0000_t160" style="position:absolute;left:0;text-align:left;margin-left:-13.85pt;margin-top:-18.2pt;width:81.05pt;height:31.9pt;z-index:-251656192" fillcolor="blue" stroked="f">
          <v:shadow color="#868686"/>
          <v:textpath style="font-family:&quot;Arial Black&quot;;v-text-kern:t" trim="t" fitpath="t" xscale="f" string="ARBEN"/>
        </v:shape>
      </w:pict>
    </w:r>
    <w:r>
      <w:rPr>
        <w:rFonts w:ascii="Arial" w:hAnsi="Arial" w:cs="Arial"/>
        <w:noProof/>
        <w:lang w:val="es-MX" w:eastAsia="es-MX"/>
      </w:rPr>
      <w:pict>
        <v:oval id="_x0000_s5122" style="position:absolute;left:0;text-align:left;margin-left:-26.55pt;margin-top:-24.95pt;width:105.75pt;height:45.75pt;z-index:-251657216" filled="f" strokecolor="blue" strokeweight="3pt"/>
      </w:pict>
    </w:r>
    <w:r w:rsidR="00D44421" w:rsidRPr="009F2938">
      <w:rPr>
        <w:rFonts w:ascii="Arial" w:hAnsi="Arial" w:cs="Arial"/>
      </w:rPr>
      <w:t>HOJA</w:t>
    </w:r>
    <w:r w:rsidR="00D44421">
      <w:rPr>
        <w:rFonts w:ascii="Arial" w:hAnsi="Arial" w:cs="Arial"/>
      </w:rPr>
      <w:t xml:space="preserve"> DE DATOS DE SEGURIDAD DE THINNER </w:t>
    </w:r>
    <w:r w:rsidR="00071BDC">
      <w:rPr>
        <w:rFonts w:ascii="Arial" w:hAnsi="Arial" w:cs="Arial"/>
      </w:rPr>
      <w:t>ESTANDAR DG</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62"/>
    <o:shapelayout v:ext="edit">
      <o:idmap v:ext="edit" data="5"/>
    </o:shapelayout>
  </w:hdrShapeDefaults>
  <w:footnotePr>
    <w:footnote w:id="-1"/>
    <w:footnote w:id="0"/>
  </w:footnotePr>
  <w:endnotePr>
    <w:endnote w:id="-1"/>
    <w:endnote w:id="0"/>
  </w:endnotePr>
  <w:compat/>
  <w:rsids>
    <w:rsidRoot w:val="006A7B79"/>
    <w:rsid w:val="00007E36"/>
    <w:rsid w:val="0001010D"/>
    <w:rsid w:val="00020007"/>
    <w:rsid w:val="00027B6A"/>
    <w:rsid w:val="00030B65"/>
    <w:rsid w:val="000347D2"/>
    <w:rsid w:val="00035FDD"/>
    <w:rsid w:val="00036C3E"/>
    <w:rsid w:val="00040970"/>
    <w:rsid w:val="00056549"/>
    <w:rsid w:val="00070207"/>
    <w:rsid w:val="00071BDC"/>
    <w:rsid w:val="00087AAB"/>
    <w:rsid w:val="0009397A"/>
    <w:rsid w:val="00093E7D"/>
    <w:rsid w:val="000B2408"/>
    <w:rsid w:val="000B6969"/>
    <w:rsid w:val="000D0EB9"/>
    <w:rsid w:val="000E7B98"/>
    <w:rsid w:val="000F62C2"/>
    <w:rsid w:val="00123C1D"/>
    <w:rsid w:val="00132AD6"/>
    <w:rsid w:val="00181BF0"/>
    <w:rsid w:val="00194108"/>
    <w:rsid w:val="001A428C"/>
    <w:rsid w:val="001A662E"/>
    <w:rsid w:val="001E53F7"/>
    <w:rsid w:val="001F58BC"/>
    <w:rsid w:val="0020175A"/>
    <w:rsid w:val="00233916"/>
    <w:rsid w:val="00252387"/>
    <w:rsid w:val="00282D63"/>
    <w:rsid w:val="00292D61"/>
    <w:rsid w:val="00297BDA"/>
    <w:rsid w:val="00316994"/>
    <w:rsid w:val="00334CA0"/>
    <w:rsid w:val="003800BB"/>
    <w:rsid w:val="00402725"/>
    <w:rsid w:val="00411A7E"/>
    <w:rsid w:val="00455130"/>
    <w:rsid w:val="00455248"/>
    <w:rsid w:val="0049023F"/>
    <w:rsid w:val="004A0AA4"/>
    <w:rsid w:val="004A7FE6"/>
    <w:rsid w:val="004B3768"/>
    <w:rsid w:val="00500B71"/>
    <w:rsid w:val="0050703B"/>
    <w:rsid w:val="00515A3A"/>
    <w:rsid w:val="00530059"/>
    <w:rsid w:val="00531B77"/>
    <w:rsid w:val="00540AC2"/>
    <w:rsid w:val="0054635E"/>
    <w:rsid w:val="00574904"/>
    <w:rsid w:val="005A1BCA"/>
    <w:rsid w:val="005D037A"/>
    <w:rsid w:val="005D6953"/>
    <w:rsid w:val="005E5BD1"/>
    <w:rsid w:val="005F2607"/>
    <w:rsid w:val="00616521"/>
    <w:rsid w:val="0062119A"/>
    <w:rsid w:val="00645FB1"/>
    <w:rsid w:val="00651BEF"/>
    <w:rsid w:val="006A4EB6"/>
    <w:rsid w:val="006A7B79"/>
    <w:rsid w:val="006D4AE9"/>
    <w:rsid w:val="0070627B"/>
    <w:rsid w:val="00710E59"/>
    <w:rsid w:val="00757783"/>
    <w:rsid w:val="007600AC"/>
    <w:rsid w:val="00773DF6"/>
    <w:rsid w:val="00775D53"/>
    <w:rsid w:val="0079028F"/>
    <w:rsid w:val="007F39AC"/>
    <w:rsid w:val="007F3B94"/>
    <w:rsid w:val="008008D4"/>
    <w:rsid w:val="008048C3"/>
    <w:rsid w:val="00833AB5"/>
    <w:rsid w:val="00860F6F"/>
    <w:rsid w:val="00860F79"/>
    <w:rsid w:val="008626B0"/>
    <w:rsid w:val="00863E68"/>
    <w:rsid w:val="008649BB"/>
    <w:rsid w:val="0086709B"/>
    <w:rsid w:val="008B171C"/>
    <w:rsid w:val="008B7320"/>
    <w:rsid w:val="008E48F1"/>
    <w:rsid w:val="008E61DC"/>
    <w:rsid w:val="00914998"/>
    <w:rsid w:val="00940E67"/>
    <w:rsid w:val="0096100C"/>
    <w:rsid w:val="00966A79"/>
    <w:rsid w:val="0098266B"/>
    <w:rsid w:val="00983141"/>
    <w:rsid w:val="009A3791"/>
    <w:rsid w:val="009A5A3A"/>
    <w:rsid w:val="009C0AFB"/>
    <w:rsid w:val="009C4632"/>
    <w:rsid w:val="009F2938"/>
    <w:rsid w:val="009F69DE"/>
    <w:rsid w:val="00A512F5"/>
    <w:rsid w:val="00A86D17"/>
    <w:rsid w:val="00AA36D4"/>
    <w:rsid w:val="00AA501A"/>
    <w:rsid w:val="00AC79CE"/>
    <w:rsid w:val="00AC7C34"/>
    <w:rsid w:val="00AF1133"/>
    <w:rsid w:val="00B01246"/>
    <w:rsid w:val="00B53104"/>
    <w:rsid w:val="00B93396"/>
    <w:rsid w:val="00B97506"/>
    <w:rsid w:val="00BD0952"/>
    <w:rsid w:val="00C11340"/>
    <w:rsid w:val="00C14DBD"/>
    <w:rsid w:val="00C25EA7"/>
    <w:rsid w:val="00C30ED3"/>
    <w:rsid w:val="00C414F7"/>
    <w:rsid w:val="00C80B1B"/>
    <w:rsid w:val="00CA138F"/>
    <w:rsid w:val="00CA1FCE"/>
    <w:rsid w:val="00CC5BC1"/>
    <w:rsid w:val="00CE2C0E"/>
    <w:rsid w:val="00CE7B83"/>
    <w:rsid w:val="00D12D82"/>
    <w:rsid w:val="00D333C7"/>
    <w:rsid w:val="00D44421"/>
    <w:rsid w:val="00D47F77"/>
    <w:rsid w:val="00D526F5"/>
    <w:rsid w:val="00D61465"/>
    <w:rsid w:val="00D67648"/>
    <w:rsid w:val="00D76830"/>
    <w:rsid w:val="00D83007"/>
    <w:rsid w:val="00D90F7E"/>
    <w:rsid w:val="00DB3CE2"/>
    <w:rsid w:val="00DD02BD"/>
    <w:rsid w:val="00DD0F1A"/>
    <w:rsid w:val="00E2624C"/>
    <w:rsid w:val="00E3540A"/>
    <w:rsid w:val="00E809E4"/>
    <w:rsid w:val="00E960D7"/>
    <w:rsid w:val="00EC31DB"/>
    <w:rsid w:val="00F173C3"/>
    <w:rsid w:val="00F2642D"/>
    <w:rsid w:val="00F35FD6"/>
    <w:rsid w:val="00F428FA"/>
    <w:rsid w:val="00F82EE2"/>
    <w:rsid w:val="00FB60BA"/>
    <w:rsid w:val="00FD3CB3"/>
    <w:rsid w:val="00FE5E8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2C581-7FC9-4BD5-A655-782297BC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1241</Words>
  <Characters>6830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14</cp:revision>
  <cp:lastPrinted>2015-02-25T22:27:00Z</cp:lastPrinted>
  <dcterms:created xsi:type="dcterms:W3CDTF">2012-01-03T20:34:00Z</dcterms:created>
  <dcterms:modified xsi:type="dcterms:W3CDTF">2017-06-29T23:07:00Z</dcterms:modified>
</cp:coreProperties>
</file>