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ED0972">
      <w:pPr>
        <w:jc w:val="cente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C25EA7" w:rsidRPr="00860F6F">
              <w:rPr>
                <w:rFonts w:ascii="Arial" w:hAnsi="Arial" w:cs="Arial"/>
              </w:rPr>
              <w:t xml:space="preserve">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E3540A">
              <w:rPr>
                <w:rFonts w:ascii="Arial" w:hAnsi="Arial" w:cs="Arial"/>
              </w:rPr>
              <w:t xml:space="preserve"> Enero de 201</w:t>
            </w:r>
            <w:r w:rsidR="007B4CCA">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8A1659"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7B4CCA">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7B4CCA">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7B4CCA">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3963DC"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606A04" w:rsidP="00C25EA7">
            <w:pPr>
              <w:rPr>
                <w:rFonts w:ascii="Arial" w:hAnsi="Arial" w:cs="Arial"/>
              </w:rPr>
            </w:pPr>
            <w:r>
              <w:rPr>
                <w:rFonts w:ascii="Arial" w:hAnsi="Arial" w:cs="Arial"/>
              </w:rPr>
              <w:t>Acetato de 1-Metoxi-2-Propanol</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606A04" w:rsidP="00C25EA7">
            <w:pPr>
              <w:rPr>
                <w:rFonts w:ascii="Arial" w:hAnsi="Arial" w:cs="Arial"/>
              </w:rPr>
            </w:pPr>
            <w:r>
              <w:rPr>
                <w:rFonts w:ascii="Arial" w:hAnsi="Arial" w:cs="Arial"/>
              </w:rPr>
              <w:t>P.M. Acetato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606A04" w:rsidP="00C25EA7">
            <w:pPr>
              <w:rPr>
                <w:rFonts w:ascii="Arial" w:hAnsi="Arial" w:cs="Arial"/>
              </w:rPr>
            </w:pPr>
            <w:proofErr w:type="spellStart"/>
            <w:r>
              <w:rPr>
                <w:rFonts w:ascii="Arial" w:hAnsi="Arial" w:cs="Arial"/>
              </w:rPr>
              <w:t>Glicoeteres</w:t>
            </w:r>
            <w:proofErr w:type="spellEnd"/>
            <w:r>
              <w:rPr>
                <w:rFonts w:ascii="Arial" w:hAnsi="Arial" w:cs="Arial"/>
              </w:rPr>
              <w:t xml:space="preserve"> </w:t>
            </w:r>
            <w:proofErr w:type="spellStart"/>
            <w:r>
              <w:rPr>
                <w:rFonts w:ascii="Arial" w:hAnsi="Arial" w:cs="Arial"/>
              </w:rPr>
              <w:t>propoxilados</w:t>
            </w:r>
            <w:proofErr w:type="spellEnd"/>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606A04" w:rsidP="00C25EA7">
            <w:pPr>
              <w:rPr>
                <w:rFonts w:ascii="Arial" w:hAnsi="Arial" w:cs="Arial"/>
              </w:rPr>
            </w:pPr>
            <w:r>
              <w:rPr>
                <w:rFonts w:ascii="Arial" w:hAnsi="Arial" w:cs="Arial"/>
              </w:rPr>
              <w:t xml:space="preserve">Acetato </w:t>
            </w:r>
            <w:proofErr w:type="spellStart"/>
            <w:r>
              <w:rPr>
                <w:rFonts w:ascii="Arial" w:hAnsi="Arial" w:cs="Arial"/>
              </w:rPr>
              <w:t>arcololv</w:t>
            </w:r>
            <w:proofErr w:type="spellEnd"/>
            <w:r>
              <w:rPr>
                <w:rFonts w:ascii="Arial" w:hAnsi="Arial" w:cs="Arial"/>
              </w:rPr>
              <w:t xml:space="preserve"> PMA, Acetato </w:t>
            </w:r>
            <w:proofErr w:type="spellStart"/>
            <w:r>
              <w:rPr>
                <w:rFonts w:ascii="Arial" w:hAnsi="Arial" w:cs="Arial"/>
              </w:rPr>
              <w:t>Metoxiisopropanol</w:t>
            </w:r>
            <w:proofErr w:type="spellEnd"/>
            <w:r w:rsidR="0009397A">
              <w:rPr>
                <w:rFonts w:ascii="Arial" w:hAnsi="Arial" w:cs="Arial"/>
              </w:rPr>
              <w:t>.</w:t>
            </w:r>
          </w:p>
        </w:tc>
      </w:tr>
    </w:tbl>
    <w:p w:rsidR="00C25EA7" w:rsidRPr="003963DC" w:rsidRDefault="00C25EA7" w:rsidP="00C25EA7">
      <w:pPr>
        <w:rPr>
          <w:rFonts w:ascii="Arial" w:hAnsi="Arial" w:cs="Arial"/>
          <w:lang w:val="es-MX"/>
        </w:rPr>
      </w:pPr>
    </w:p>
    <w:p w:rsidR="00860F6F" w:rsidRPr="003963DC" w:rsidRDefault="00860F6F" w:rsidP="00C25EA7">
      <w:pPr>
        <w:rPr>
          <w:rFonts w:ascii="Arial" w:hAnsi="Arial" w:cs="Arial"/>
          <w:lang w:val="es-MX"/>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3800BB">
        <w:tblPrEx>
          <w:shd w:val="clear" w:color="auto" w:fill="auto"/>
        </w:tblPrEx>
        <w:tc>
          <w:tcPr>
            <w:tcW w:w="1293" w:type="dxa"/>
            <w:gridSpan w:val="2"/>
            <w:vAlign w:val="center"/>
          </w:tcPr>
          <w:p w:rsidR="00860F6F" w:rsidRPr="00860F6F" w:rsidRDefault="00606A04" w:rsidP="008B171C">
            <w:pPr>
              <w:jc w:val="center"/>
              <w:rPr>
                <w:rFonts w:ascii="Arial" w:hAnsi="Arial" w:cs="Arial"/>
              </w:rPr>
            </w:pPr>
            <w:r>
              <w:rPr>
                <w:rFonts w:ascii="Arial" w:hAnsi="Arial" w:cs="Arial"/>
              </w:rPr>
              <w:t>100</w:t>
            </w:r>
          </w:p>
        </w:tc>
        <w:tc>
          <w:tcPr>
            <w:tcW w:w="1293" w:type="dxa"/>
            <w:gridSpan w:val="2"/>
            <w:vAlign w:val="center"/>
          </w:tcPr>
          <w:p w:rsidR="00860F6F" w:rsidRPr="00860F6F" w:rsidRDefault="00606A04" w:rsidP="008B171C">
            <w:pPr>
              <w:jc w:val="center"/>
              <w:rPr>
                <w:rFonts w:ascii="Arial" w:hAnsi="Arial" w:cs="Arial"/>
              </w:rPr>
            </w:pPr>
            <w:r>
              <w:rPr>
                <w:rFonts w:ascii="Arial" w:hAnsi="Arial" w:cs="Arial"/>
              </w:rPr>
              <w:t>108-65-6</w:t>
            </w:r>
          </w:p>
        </w:tc>
        <w:tc>
          <w:tcPr>
            <w:tcW w:w="1294" w:type="dxa"/>
            <w:gridSpan w:val="2"/>
            <w:vAlign w:val="center"/>
          </w:tcPr>
          <w:p w:rsidR="00860F6F" w:rsidRPr="00860F6F" w:rsidRDefault="00606A04" w:rsidP="008B171C">
            <w:pPr>
              <w:jc w:val="center"/>
              <w:rPr>
                <w:rFonts w:ascii="Arial" w:hAnsi="Arial" w:cs="Arial"/>
              </w:rPr>
            </w:pPr>
            <w:r>
              <w:rPr>
                <w:rFonts w:ascii="Arial" w:hAnsi="Arial" w:cs="Arial"/>
              </w:rPr>
              <w:t>3272</w:t>
            </w:r>
          </w:p>
        </w:tc>
        <w:tc>
          <w:tcPr>
            <w:tcW w:w="1293"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3800BB">
            <w:pPr>
              <w:jc w:val="center"/>
              <w:rPr>
                <w:rFonts w:ascii="Arial" w:hAnsi="Arial" w:cs="Arial"/>
              </w:rPr>
            </w:pPr>
          </w:p>
        </w:tc>
        <w:tc>
          <w:tcPr>
            <w:tcW w:w="1293"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09397A">
            <w:pPr>
              <w:jc w:val="center"/>
              <w:rPr>
                <w:rFonts w:ascii="Arial" w:hAnsi="Arial" w:cs="Arial"/>
              </w:rPr>
            </w:pP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606A04" w:rsidP="009C4632">
            <w:pPr>
              <w:jc w:val="center"/>
              <w:rPr>
                <w:rFonts w:ascii="Arial" w:hAnsi="Arial" w:cs="Arial"/>
              </w:rPr>
            </w:pPr>
            <w:r>
              <w:rPr>
                <w:rFonts w:ascii="Arial" w:hAnsi="Arial" w:cs="Arial"/>
              </w:rPr>
              <w:t>1</w:t>
            </w:r>
          </w:p>
        </w:tc>
        <w:tc>
          <w:tcPr>
            <w:tcW w:w="1122" w:type="dxa"/>
            <w:gridSpan w:val="2"/>
            <w:vAlign w:val="center"/>
          </w:tcPr>
          <w:p w:rsidR="009C4632" w:rsidRDefault="00606A04" w:rsidP="009C4632">
            <w:pPr>
              <w:jc w:val="center"/>
              <w:rPr>
                <w:rFonts w:ascii="Arial" w:hAnsi="Arial" w:cs="Arial"/>
              </w:rPr>
            </w:pPr>
            <w:r>
              <w:rPr>
                <w:rFonts w:ascii="Arial" w:hAnsi="Arial" w:cs="Arial"/>
              </w:rPr>
              <w:t>2</w:t>
            </w:r>
          </w:p>
        </w:tc>
        <w:tc>
          <w:tcPr>
            <w:tcW w:w="1122" w:type="dxa"/>
            <w:gridSpan w:val="2"/>
            <w:vAlign w:val="center"/>
          </w:tcPr>
          <w:p w:rsidR="009C4632" w:rsidRDefault="00252387" w:rsidP="009C4632">
            <w:pPr>
              <w:jc w:val="center"/>
              <w:rPr>
                <w:rFonts w:ascii="Arial" w:hAnsi="Arial" w:cs="Arial"/>
              </w:rPr>
            </w:pPr>
            <w:r>
              <w:rPr>
                <w:rFonts w:ascii="Arial" w:hAnsi="Arial" w:cs="Arial"/>
              </w:rPr>
              <w:t>0</w:t>
            </w:r>
          </w:p>
        </w:tc>
        <w:tc>
          <w:tcPr>
            <w:tcW w:w="1122" w:type="dxa"/>
            <w:gridSpan w:val="2"/>
            <w:vAlign w:val="center"/>
          </w:tcPr>
          <w:p w:rsidR="009C4632" w:rsidRDefault="000F62C2" w:rsidP="009C4632">
            <w:pPr>
              <w:jc w:val="center"/>
              <w:rPr>
                <w:rFonts w:ascii="Arial" w:hAnsi="Arial" w:cs="Arial"/>
              </w:rPr>
            </w:pPr>
            <w:r>
              <w:rPr>
                <w:rFonts w:ascii="Arial" w:hAnsi="Arial" w:cs="Arial"/>
              </w:rPr>
              <w:t>NA</w:t>
            </w:r>
          </w:p>
        </w:tc>
        <w:tc>
          <w:tcPr>
            <w:tcW w:w="1122" w:type="dxa"/>
            <w:gridSpan w:val="2"/>
            <w:vAlign w:val="center"/>
          </w:tcPr>
          <w:p w:rsidR="009C4632" w:rsidRDefault="00606A04" w:rsidP="009C4632">
            <w:pPr>
              <w:jc w:val="center"/>
              <w:rPr>
                <w:rFonts w:ascii="Arial" w:hAnsi="Arial" w:cs="Arial"/>
              </w:rPr>
            </w:pPr>
            <w:r>
              <w:rPr>
                <w:rFonts w:ascii="Arial" w:hAnsi="Arial" w:cs="Arial"/>
              </w:rPr>
              <w:t>2</w:t>
            </w:r>
          </w:p>
        </w:tc>
        <w:tc>
          <w:tcPr>
            <w:tcW w:w="1122" w:type="dxa"/>
            <w:gridSpan w:val="2"/>
            <w:vAlign w:val="center"/>
          </w:tcPr>
          <w:p w:rsidR="009C4632" w:rsidRDefault="00606A04" w:rsidP="009C4632">
            <w:pPr>
              <w:jc w:val="center"/>
              <w:rPr>
                <w:rFonts w:ascii="Arial" w:hAnsi="Arial" w:cs="Arial"/>
              </w:rPr>
            </w:pPr>
            <w:r>
              <w:rPr>
                <w:rFonts w:ascii="Arial" w:hAnsi="Arial" w:cs="Arial"/>
              </w:rPr>
              <w:t>2</w:t>
            </w:r>
          </w:p>
        </w:tc>
        <w:tc>
          <w:tcPr>
            <w:tcW w:w="1123" w:type="dxa"/>
            <w:gridSpan w:val="2"/>
            <w:vAlign w:val="center"/>
          </w:tcPr>
          <w:p w:rsidR="009C4632" w:rsidRDefault="00606A04" w:rsidP="009C4632">
            <w:pPr>
              <w:jc w:val="center"/>
              <w:rPr>
                <w:rFonts w:ascii="Arial" w:hAnsi="Arial" w:cs="Arial"/>
              </w:rPr>
            </w:pPr>
            <w:r>
              <w:rPr>
                <w:rFonts w:ascii="Arial" w:hAnsi="Arial" w:cs="Arial"/>
              </w:rPr>
              <w:t>0</w:t>
            </w:r>
          </w:p>
        </w:tc>
        <w:tc>
          <w:tcPr>
            <w:tcW w:w="1199" w:type="dxa"/>
            <w:vAlign w:val="center"/>
          </w:tcPr>
          <w:p w:rsidR="009C4632" w:rsidRDefault="00606A04" w:rsidP="009C4632">
            <w:pPr>
              <w:jc w:val="center"/>
              <w:rPr>
                <w:rFonts w:ascii="Arial" w:hAnsi="Arial" w:cs="Arial"/>
              </w:rPr>
            </w:pPr>
            <w:r>
              <w:rPr>
                <w:rFonts w:ascii="Arial" w:hAnsi="Arial" w:cs="Arial"/>
              </w:rPr>
              <w:t>G</w:t>
            </w:r>
          </w:p>
        </w:tc>
      </w:tr>
    </w:tbl>
    <w:p w:rsidR="00020007" w:rsidRDefault="00020007"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r w:rsidR="00EC31DB">
        <w:rPr>
          <w:rFonts w:ascii="Arial" w:hAnsi="Arial" w:cs="Arial"/>
        </w:rPr>
        <w:t>G</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7B4CCA" w:rsidRDefault="007B4CCA"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606A04" w:rsidP="00B53104">
            <w:pPr>
              <w:jc w:val="center"/>
              <w:rPr>
                <w:rFonts w:ascii="Arial" w:hAnsi="Arial" w:cs="Arial"/>
              </w:rPr>
            </w:pPr>
            <w:r>
              <w:rPr>
                <w:rFonts w:ascii="Arial" w:hAnsi="Arial" w:cs="Arial"/>
              </w:rPr>
              <w:t>140</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027B6A" w:rsidP="00B53104">
            <w:pPr>
              <w:jc w:val="center"/>
              <w:rPr>
                <w:rFonts w:ascii="Arial" w:hAnsi="Arial" w:cs="Arial"/>
              </w:rPr>
            </w:pPr>
          </w:p>
        </w:tc>
      </w:tr>
      <w:tr w:rsidR="00027B6A" w:rsidTr="00D61465">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vAlign w:val="center"/>
          </w:tcPr>
          <w:p w:rsidR="0098266B" w:rsidRDefault="00835D2D" w:rsidP="0050703B">
            <w:pPr>
              <w:jc w:val="center"/>
              <w:rPr>
                <w:rFonts w:ascii="Arial" w:hAnsi="Arial" w:cs="Arial"/>
              </w:rPr>
            </w:pPr>
            <w:r>
              <w:rPr>
                <w:rFonts w:ascii="Arial" w:hAnsi="Arial" w:cs="Arial"/>
              </w:rPr>
              <w:t>45.55</w:t>
            </w:r>
            <w:r w:rsidR="00007E36"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ED0972" w:rsidP="00B53104">
            <w:pPr>
              <w:jc w:val="center"/>
              <w:rPr>
                <w:rFonts w:ascii="Arial" w:hAnsi="Arial" w:cs="Arial"/>
              </w:rPr>
            </w:pPr>
            <w:r>
              <w:rPr>
                <w:rFonts w:ascii="Arial" w:hAnsi="Arial" w:cs="Arial"/>
              </w:rPr>
              <w:t>354</w:t>
            </w:r>
            <w:r w:rsidR="0050703B">
              <w:rPr>
                <w:rFonts w:ascii="Arial" w:hAnsi="Arial" w:cs="Arial"/>
              </w:rPr>
              <w:t xml:space="preserve"> </w:t>
            </w:r>
            <w:r w:rsidR="00DB3CE2"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ED0972" w:rsidP="00B53104">
            <w:pPr>
              <w:jc w:val="center"/>
              <w:rPr>
                <w:rFonts w:ascii="Arial" w:hAnsi="Arial" w:cs="Arial"/>
              </w:rPr>
            </w:pPr>
            <w:r>
              <w:rPr>
                <w:rFonts w:ascii="Arial" w:hAnsi="Arial" w:cs="Arial"/>
              </w:rPr>
              <w:t>0.970</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606A04" w:rsidP="00B53104">
            <w:pPr>
              <w:jc w:val="center"/>
              <w:rPr>
                <w:rFonts w:ascii="Arial" w:hAnsi="Arial" w:cs="Arial"/>
              </w:rPr>
            </w:pPr>
            <w:r>
              <w:rPr>
                <w:rFonts w:ascii="Arial" w:hAnsi="Arial" w:cs="Arial"/>
              </w:rPr>
              <w:t>132.</w:t>
            </w:r>
            <w:r w:rsidR="00ED0972">
              <w:rPr>
                <w:rFonts w:ascii="Arial" w:hAnsi="Arial" w:cs="Arial"/>
              </w:rPr>
              <w:t>2</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 xml:space="preserve">.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606A04" w:rsidP="00C414F7">
            <w:pPr>
              <w:jc w:val="center"/>
              <w:rPr>
                <w:rFonts w:ascii="Arial" w:hAnsi="Arial" w:cs="Arial"/>
              </w:rPr>
            </w:pPr>
            <w:r>
              <w:rPr>
                <w:rFonts w:ascii="Arial" w:hAnsi="Arial" w:cs="Arial"/>
              </w:rPr>
              <w:t>Incoloro</w:t>
            </w:r>
            <w:r w:rsidR="000F62C2">
              <w:rPr>
                <w:rFonts w:ascii="Arial" w:hAnsi="Arial" w:cs="Arial"/>
              </w:rPr>
              <w:t>.</w:t>
            </w:r>
            <w:r w:rsidR="00A512F5">
              <w:rPr>
                <w:rFonts w:ascii="Arial" w:hAnsi="Arial" w:cs="Arial"/>
              </w:rPr>
              <w:t xml:space="preserve">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606A04" w:rsidP="00C414F7">
            <w:pPr>
              <w:jc w:val="center"/>
              <w:rPr>
                <w:rFonts w:ascii="Arial" w:hAnsi="Arial" w:cs="Arial"/>
              </w:rPr>
            </w:pPr>
            <w:r>
              <w:rPr>
                <w:rFonts w:ascii="Arial" w:hAnsi="Arial" w:cs="Arial"/>
              </w:rPr>
              <w:t>Ligero olor a frutas</w:t>
            </w:r>
            <w:r w:rsidR="008E48F1">
              <w:rPr>
                <w:rFonts w:ascii="Arial" w:hAnsi="Arial" w:cs="Arial"/>
              </w:rPr>
              <w:t>.</w:t>
            </w:r>
          </w:p>
        </w:tc>
      </w:tr>
      <w:tr w:rsidR="00027B6A" w:rsidTr="00606A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ED0972" w:rsidP="00606A04">
            <w:pPr>
              <w:jc w:val="center"/>
              <w:rPr>
                <w:rFonts w:ascii="Arial" w:hAnsi="Arial" w:cs="Arial"/>
              </w:rPr>
            </w:pPr>
            <w:r>
              <w:rPr>
                <w:rFonts w:ascii="Arial" w:hAnsi="Arial" w:cs="Arial"/>
              </w:rPr>
              <w:t>0.4</w:t>
            </w:r>
            <w:r w:rsidR="00411A7E" w:rsidRPr="00AC79CE">
              <w:rPr>
                <w:rFonts w:ascii="Arial" w:hAnsi="Arial" w:cs="Arial"/>
              </w:rPr>
              <w:t>ºC</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ED0972" w:rsidP="00B53104">
            <w:pPr>
              <w:jc w:val="center"/>
              <w:rPr>
                <w:rFonts w:ascii="Arial" w:hAnsi="Arial" w:cs="Arial"/>
              </w:rPr>
            </w:pPr>
            <w:r>
              <w:rPr>
                <w:rFonts w:ascii="Arial" w:hAnsi="Arial" w:cs="Arial"/>
              </w:rPr>
              <w:t>2</w:t>
            </w:r>
            <w:r w:rsidR="00606A04">
              <w:rPr>
                <w:rFonts w:ascii="Arial" w:hAnsi="Arial" w:cs="Arial"/>
              </w:rPr>
              <w:t>0</w:t>
            </w:r>
            <w:r w:rsidR="0062119A">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ED0972" w:rsidP="00B53104">
            <w:pPr>
              <w:jc w:val="center"/>
              <w:rPr>
                <w:rFonts w:ascii="Arial" w:hAnsi="Arial" w:cs="Arial"/>
              </w:rPr>
            </w:pPr>
            <w:r>
              <w:rPr>
                <w:rFonts w:ascii="Arial" w:hAnsi="Arial" w:cs="Arial"/>
              </w:rPr>
              <w:t>20</w:t>
            </w:r>
            <w:r w:rsidR="00A86D17" w:rsidRPr="00AC79CE">
              <w:rPr>
                <w:rFonts w:ascii="Arial" w:hAnsi="Arial" w:cs="Arial"/>
              </w:rPr>
              <w:t>ºC</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252387" w:rsidP="00B53104">
            <w:pPr>
              <w:jc w:val="center"/>
              <w:rPr>
                <w:rFonts w:ascii="Arial" w:hAnsi="Arial" w:cs="Arial"/>
              </w:rPr>
            </w:pPr>
            <w:r>
              <w:rPr>
                <w:rFonts w:ascii="Arial" w:hAnsi="Arial" w:cs="Arial"/>
              </w:rPr>
              <w:t>100</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606A04" w:rsidP="00C414F7">
            <w:pPr>
              <w:jc w:val="center"/>
              <w:rPr>
                <w:rFonts w:ascii="Arial" w:hAnsi="Arial" w:cs="Arial"/>
              </w:rPr>
            </w:pPr>
            <w:r>
              <w:rPr>
                <w:rFonts w:ascii="Arial" w:hAnsi="Arial" w:cs="Arial"/>
              </w:rPr>
              <w:t>1.5</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606A04" w:rsidP="00C414F7">
            <w:pPr>
              <w:jc w:val="center"/>
              <w:rPr>
                <w:rFonts w:ascii="Arial" w:hAnsi="Arial" w:cs="Arial"/>
              </w:rPr>
            </w:pPr>
            <w:r>
              <w:rPr>
                <w:rFonts w:ascii="Arial" w:hAnsi="Arial" w:cs="Arial"/>
              </w:rPr>
              <w:t>10</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606A04" w:rsidP="00B93396">
            <w:pPr>
              <w:jc w:val="both"/>
              <w:rPr>
                <w:rFonts w:ascii="Arial" w:hAnsi="Arial" w:cs="Arial"/>
              </w:rPr>
            </w:pPr>
            <w:r>
              <w:rPr>
                <w:rFonts w:ascii="Arial" w:hAnsi="Arial" w:cs="Arial"/>
              </w:rPr>
              <w:t>Incendios pequeños: polvo químico seco, CO</w:t>
            </w:r>
            <w:r w:rsidRPr="00606A04">
              <w:rPr>
                <w:rFonts w:ascii="Arial" w:hAnsi="Arial" w:cs="Arial"/>
                <w:sz w:val="20"/>
              </w:rPr>
              <w:t>2</w:t>
            </w:r>
            <w:r>
              <w:rPr>
                <w:rFonts w:ascii="Arial" w:hAnsi="Arial" w:cs="Arial"/>
              </w:rPr>
              <w:t xml:space="preserve">, </w:t>
            </w:r>
            <w:proofErr w:type="spellStart"/>
            <w:r>
              <w:rPr>
                <w:rFonts w:ascii="Arial" w:hAnsi="Arial" w:cs="Arial"/>
              </w:rPr>
              <w:t>rocio</w:t>
            </w:r>
            <w:proofErr w:type="spellEnd"/>
            <w:r>
              <w:rPr>
                <w:rFonts w:ascii="Arial" w:hAnsi="Arial" w:cs="Arial"/>
              </w:rPr>
              <w:t xml:space="preserve"> de agua o espuma tipo alcohol</w:t>
            </w:r>
            <w:r w:rsidR="00070207">
              <w:rPr>
                <w:rFonts w:ascii="Arial" w:hAnsi="Arial" w:cs="Arial"/>
              </w:rPr>
              <w:t>.</w:t>
            </w:r>
          </w:p>
          <w:p w:rsidR="00606A04" w:rsidRDefault="00606A04" w:rsidP="00B93396">
            <w:pPr>
              <w:jc w:val="both"/>
              <w:rPr>
                <w:rFonts w:ascii="Arial" w:hAnsi="Arial" w:cs="Arial"/>
              </w:rPr>
            </w:pPr>
            <w:r>
              <w:rPr>
                <w:rFonts w:ascii="Arial" w:hAnsi="Arial" w:cs="Arial"/>
              </w:rPr>
              <w:t xml:space="preserve">Incendios grandes: </w:t>
            </w:r>
            <w:proofErr w:type="spellStart"/>
            <w:r>
              <w:rPr>
                <w:rFonts w:ascii="Arial" w:hAnsi="Arial" w:cs="Arial"/>
              </w:rPr>
              <w:t>rocio</w:t>
            </w:r>
            <w:proofErr w:type="spellEnd"/>
            <w:r>
              <w:rPr>
                <w:rFonts w:ascii="Arial" w:hAnsi="Arial" w:cs="Arial"/>
              </w:rPr>
              <w:t xml:space="preserve"> de agua, niebla o espuma tipo alcohol.</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606A04" w:rsidP="00BD0952">
            <w:pPr>
              <w:jc w:val="both"/>
              <w:rPr>
                <w:rFonts w:ascii="Arial" w:hAnsi="Arial" w:cs="Arial"/>
              </w:rPr>
            </w:pPr>
            <w:r>
              <w:rPr>
                <w:rFonts w:ascii="Arial" w:hAnsi="Arial" w:cs="Arial"/>
              </w:rPr>
              <w:t>Use equipo de protección personal y equipo de aire autónomo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B24DA0" w:rsidP="00B93396">
            <w:pPr>
              <w:jc w:val="both"/>
              <w:rPr>
                <w:rFonts w:ascii="Arial" w:hAnsi="Arial" w:cs="Arial"/>
              </w:rPr>
            </w:pPr>
            <w:r>
              <w:rPr>
                <w:rFonts w:ascii="Arial" w:hAnsi="Arial" w:cs="Arial"/>
              </w:rPr>
              <w:t>Aplicar agua fría a los lados de los contenedores, para enfriarlos y reducir la intensidad de las flamas</w:t>
            </w:r>
            <w:r w:rsidR="00D67648">
              <w:rPr>
                <w:rFonts w:ascii="Arial" w:hAnsi="Arial" w:cs="Arial"/>
              </w:rPr>
              <w:t>.</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B24DA0" w:rsidP="00B93396">
            <w:pPr>
              <w:jc w:val="both"/>
              <w:rPr>
                <w:rFonts w:ascii="Arial" w:hAnsi="Arial" w:cs="Arial"/>
              </w:rPr>
            </w:pPr>
            <w:r>
              <w:rPr>
                <w:rFonts w:ascii="Arial" w:hAnsi="Arial" w:cs="Arial"/>
              </w:rPr>
              <w:t>Los vapores son inflamables y más pesados que el aire, los vapores pueden viajar a una distancia considerable hasta una fuente de ignición y regresar con flama</w:t>
            </w:r>
            <w:r w:rsidR="00CE2C0E">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Monóxido de carbon</w:t>
            </w:r>
            <w:r w:rsidR="00B24DA0">
              <w:rPr>
                <w:rFonts w:ascii="Arial" w:hAnsi="Arial" w:cs="Arial"/>
              </w:rPr>
              <w:t>o y/o dióxido de carbono</w:t>
            </w:r>
            <w:r>
              <w:rPr>
                <w:rFonts w:ascii="Arial" w:hAnsi="Arial" w:cs="Arial"/>
              </w:rPr>
              <w:t>.</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B24DA0" w:rsidP="00B93396">
            <w:pPr>
              <w:jc w:val="both"/>
              <w:rPr>
                <w:rFonts w:ascii="Arial" w:hAnsi="Arial" w:cs="Arial"/>
              </w:rPr>
            </w:pPr>
            <w:r>
              <w:rPr>
                <w:rFonts w:ascii="Arial" w:hAnsi="Arial" w:cs="Arial"/>
              </w:rPr>
              <w:t>Fuego, chispas y calor</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B24DA0" w:rsidP="00B93396">
            <w:pPr>
              <w:jc w:val="both"/>
              <w:rPr>
                <w:rFonts w:ascii="Arial" w:hAnsi="Arial" w:cs="Arial"/>
              </w:rPr>
            </w:pPr>
            <w:r>
              <w:rPr>
                <w:rFonts w:ascii="Arial" w:hAnsi="Arial" w:cs="Arial"/>
              </w:rPr>
              <w:t xml:space="preserve">Agentes oxidantes fuertes como: peróxido de hidrogeno, acido nítrico, </w:t>
            </w:r>
            <w:r>
              <w:rPr>
                <w:rFonts w:ascii="Arial" w:hAnsi="Arial" w:cs="Arial"/>
              </w:rPr>
              <w:lastRenderedPageBreak/>
              <w:t>acido perclórico o trióxido de cromo</w:t>
            </w:r>
            <w:r w:rsidR="00CE2C0E">
              <w:rPr>
                <w:rFonts w:ascii="Arial" w:hAnsi="Arial" w:cs="Arial"/>
              </w:rPr>
              <w:t>.</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lastRenderedPageBreak/>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F76CDA" w:rsidP="00B93396">
            <w:pPr>
              <w:jc w:val="both"/>
              <w:rPr>
                <w:rFonts w:ascii="Arial" w:hAnsi="Arial" w:cs="Arial"/>
              </w:rPr>
            </w:pPr>
            <w:r>
              <w:rPr>
                <w:rFonts w:ascii="Arial" w:hAnsi="Arial" w:cs="Arial"/>
              </w:rPr>
              <w:t>Monóxido de carbono y/o dióxido de carbono</w:t>
            </w:r>
            <w:proofErr w:type="gramStart"/>
            <w:r>
              <w:rPr>
                <w:rFonts w:ascii="Arial" w:hAnsi="Arial" w:cs="Arial"/>
              </w:rPr>
              <w:t>.</w:t>
            </w:r>
            <w:r w:rsidR="00DD02BD">
              <w:rPr>
                <w:rFonts w:ascii="Arial" w:hAnsi="Arial" w:cs="Arial"/>
              </w:rPr>
              <w:t>.</w:t>
            </w:r>
            <w:proofErr w:type="gramEnd"/>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F76CDA" w:rsidP="00B93396">
            <w:pPr>
              <w:jc w:val="both"/>
              <w:rPr>
                <w:rFonts w:ascii="Arial" w:hAnsi="Arial" w:cs="Arial"/>
              </w:rPr>
            </w:pPr>
            <w:r>
              <w:rPr>
                <w:rFonts w:ascii="Arial" w:hAnsi="Arial" w:cs="Arial"/>
              </w:rPr>
              <w:t>No ocurrirá</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F76CDA" w:rsidP="00DD02BD">
            <w:pPr>
              <w:rPr>
                <w:rFonts w:ascii="Arial" w:hAnsi="Arial" w:cs="Arial"/>
              </w:rPr>
            </w:pPr>
            <w:r>
              <w:rPr>
                <w:rFonts w:ascii="Arial" w:hAnsi="Arial" w:cs="Arial"/>
              </w:rPr>
              <w:t>Ninguna</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B24DA0" w:rsidP="00B93396">
            <w:pPr>
              <w:jc w:val="both"/>
              <w:rPr>
                <w:rFonts w:ascii="Arial" w:hAnsi="Arial" w:cs="Arial"/>
              </w:rPr>
            </w:pPr>
            <w:r>
              <w:rPr>
                <w:rFonts w:ascii="Arial" w:hAnsi="Arial" w:cs="Arial"/>
              </w:rPr>
              <w:t>Puede causar dolor de cabeza, estupor, irritación de la boca y garganta nauseas, desvanecimiento, irritación del tracto gastrointestinal, diarrea, etc</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B24DA0" w:rsidP="00B93396">
            <w:pPr>
              <w:jc w:val="both"/>
              <w:rPr>
                <w:rFonts w:ascii="Arial" w:hAnsi="Arial" w:cs="Arial"/>
              </w:rPr>
            </w:pPr>
            <w:r>
              <w:rPr>
                <w:rFonts w:ascii="Arial" w:hAnsi="Arial" w:cs="Arial"/>
              </w:rPr>
              <w:t>Puede causar ligera irritación, incluyendo sensación de quemadura, ojos rojos, y lagrimeo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B24DA0" w:rsidP="00B93396">
            <w:pPr>
              <w:jc w:val="both"/>
              <w:rPr>
                <w:rFonts w:ascii="Arial" w:hAnsi="Arial" w:cs="Arial"/>
              </w:rPr>
            </w:pPr>
            <w:r>
              <w:rPr>
                <w:rFonts w:ascii="Arial" w:hAnsi="Arial" w:cs="Arial"/>
              </w:rPr>
              <w:t xml:space="preserve">El contacto repetido o prolongado puede causar lesiones moderadas como enrojecimiento e </w:t>
            </w:r>
            <w:r w:rsidR="00825271">
              <w:rPr>
                <w:rFonts w:ascii="Arial" w:hAnsi="Arial" w:cs="Arial"/>
              </w:rPr>
              <w:t>hinchazón</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B24DA0" w:rsidP="00B93396">
            <w:pPr>
              <w:jc w:val="both"/>
              <w:rPr>
                <w:rFonts w:ascii="Arial" w:hAnsi="Arial" w:cs="Arial"/>
              </w:rPr>
            </w:pPr>
            <w:r>
              <w:rPr>
                <w:rFonts w:ascii="Arial" w:hAnsi="Arial" w:cs="Arial"/>
              </w:rPr>
              <w:t xml:space="preserve">Puede causar tos severa, </w:t>
            </w:r>
            <w:proofErr w:type="spellStart"/>
            <w:r>
              <w:rPr>
                <w:rFonts w:ascii="Arial" w:hAnsi="Arial" w:cs="Arial"/>
              </w:rPr>
              <w:t>axfixia</w:t>
            </w:r>
            <w:proofErr w:type="spellEnd"/>
            <w:r>
              <w:rPr>
                <w:rFonts w:ascii="Arial" w:hAnsi="Arial" w:cs="Arial"/>
              </w:rPr>
              <w:t xml:space="preserve"> ligera, mareos, desvanecimiento; a altas concentra</w:t>
            </w:r>
            <w:r w:rsidR="00825271">
              <w:rPr>
                <w:rFonts w:ascii="Arial" w:hAnsi="Arial" w:cs="Arial"/>
              </w:rPr>
              <w:t>ciones puede causar estupor, dolor de cabeza, y nauseas</w:t>
            </w:r>
            <w:r w:rsidR="00D83007">
              <w:rPr>
                <w:rFonts w:ascii="Arial" w:hAnsi="Arial" w:cs="Arial"/>
              </w:rPr>
              <w:t>.</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ED0972">
              <w:rPr>
                <w:rFonts w:ascii="Arial" w:hAnsi="Arial" w:cs="Arial"/>
              </w:rPr>
              <w:t>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ED0972">
              <w:rPr>
                <w:rFonts w:ascii="Arial" w:hAnsi="Arial" w:cs="Arial"/>
              </w:rPr>
              <w:t>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825271" w:rsidP="00B93396">
            <w:pPr>
              <w:jc w:val="both"/>
              <w:rPr>
                <w:rFonts w:ascii="Arial" w:hAnsi="Arial" w:cs="Arial"/>
              </w:rPr>
            </w:pPr>
            <w:r>
              <w:rPr>
                <w:rFonts w:ascii="Arial" w:hAnsi="Arial" w:cs="Arial"/>
              </w:rPr>
              <w:t>Si la victima está completamente consiente y/o alerta dele 2 o 3 vasos de agua tibia, no provoque el vomito, puede provocar daños a los pulmones, contacte a un medico inmediatamente</w:t>
            </w:r>
            <w:r w:rsidR="00DD0F1A">
              <w:rPr>
                <w:rFonts w:ascii="Arial" w:hAnsi="Arial" w:cs="Arial"/>
              </w:rPr>
              <w:t>.</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825271" w:rsidP="00B93396">
            <w:pPr>
              <w:jc w:val="both"/>
              <w:rPr>
                <w:rFonts w:ascii="Arial" w:hAnsi="Arial" w:cs="Arial"/>
              </w:rPr>
            </w:pPr>
            <w:r>
              <w:rPr>
                <w:rFonts w:ascii="Arial" w:hAnsi="Arial" w:cs="Arial"/>
              </w:rPr>
              <w:t>Lavar los ojos con agua corriente durante 15 minutos y contacte al médico inmediatamente</w:t>
            </w:r>
            <w:r w:rsidR="00DD0F1A">
              <w:rPr>
                <w:rFonts w:ascii="Arial" w:hAnsi="Arial" w:cs="Arial"/>
              </w:rPr>
              <w:t>.</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825271" w:rsidP="00B93396">
            <w:pPr>
              <w:jc w:val="both"/>
              <w:rPr>
                <w:rFonts w:ascii="Arial" w:hAnsi="Arial" w:cs="Arial"/>
              </w:rPr>
            </w:pPr>
            <w:r>
              <w:rPr>
                <w:rFonts w:ascii="Arial" w:hAnsi="Arial" w:cs="Arial"/>
              </w:rPr>
              <w:t>Quitar la ropa contaminada y lave la piel contaminada con grandes cantidades de agua y jabón, enjuague con agua tibia durante al menos 15 minutos si la irritación persiste contacte a un médico</w:t>
            </w:r>
            <w:r w:rsidR="00DD0F1A">
              <w:rPr>
                <w:rFonts w:ascii="Arial" w:hAnsi="Arial" w:cs="Arial"/>
              </w:rPr>
              <w:t>.</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825271" w:rsidP="00B93396">
            <w:pPr>
              <w:jc w:val="both"/>
              <w:rPr>
                <w:rFonts w:ascii="Arial" w:hAnsi="Arial" w:cs="Arial"/>
              </w:rPr>
            </w:pPr>
            <w:r>
              <w:rPr>
                <w:rFonts w:ascii="Arial" w:hAnsi="Arial" w:cs="Arial"/>
              </w:rPr>
              <w:t xml:space="preserve">Trasladar a la victima donde haya aire </w:t>
            </w:r>
            <w:r>
              <w:rPr>
                <w:rFonts w:ascii="Arial" w:hAnsi="Arial" w:cs="Arial"/>
              </w:rPr>
              <w:lastRenderedPageBreak/>
              <w:t>fresco, si no respira dele respiración artificial, oxigeno si es necesario, contacte a un médico inmediatamente</w:t>
            </w:r>
            <w:r w:rsidR="00DD0F1A">
              <w:rPr>
                <w:rFonts w:ascii="Arial" w:hAnsi="Arial" w:cs="Arial"/>
              </w:rPr>
              <w:t>.</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lastRenderedPageBreak/>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 xml:space="preserve">En </w:t>
            </w:r>
            <w:r w:rsidR="00825271">
              <w:rPr>
                <w:rFonts w:ascii="Arial" w:hAnsi="Arial" w:cs="Arial"/>
              </w:rPr>
              <w:t xml:space="preserve">caso de sobre exposición, la atención del afectado debe ser dirigida al control de los síntomas y a la condición </w:t>
            </w:r>
            <w:r w:rsidR="00B71292">
              <w:rPr>
                <w:rFonts w:ascii="Arial" w:hAnsi="Arial" w:cs="Arial"/>
              </w:rPr>
              <w:t>clínica</w:t>
            </w:r>
            <w:r>
              <w:rPr>
                <w:rFonts w:ascii="Arial" w:hAnsi="Arial" w:cs="Arial"/>
              </w:rPr>
              <w:t>.</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DD0F1A" w:rsidTr="000B2408">
        <w:tc>
          <w:tcPr>
            <w:tcW w:w="8978" w:type="dxa"/>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B71292" w:rsidTr="00B71292">
        <w:tblPrEx>
          <w:shd w:val="clear" w:color="auto" w:fill="auto"/>
        </w:tblPrEx>
        <w:tc>
          <w:tcPr>
            <w:tcW w:w="8978" w:type="dxa"/>
            <w:vAlign w:val="center"/>
          </w:tcPr>
          <w:p w:rsidR="00B71292" w:rsidRDefault="00B71292" w:rsidP="00E3540A">
            <w:pPr>
              <w:jc w:val="both"/>
              <w:rPr>
                <w:rFonts w:ascii="Arial" w:hAnsi="Arial" w:cs="Arial"/>
              </w:rPr>
            </w:pPr>
            <w:r>
              <w:rPr>
                <w:rFonts w:ascii="Arial" w:hAnsi="Arial" w:cs="Arial"/>
              </w:rPr>
              <w:t>Detener la fuente de la fuga si no hay peligro en hacerlo eliminar las fuentes de ignición, proteger con un diq</w:t>
            </w:r>
            <w:r w:rsidR="007B4CCA">
              <w:rPr>
                <w:rFonts w:ascii="Arial" w:hAnsi="Arial" w:cs="Arial"/>
              </w:rPr>
              <w:t>ue y contener el derrame, use ro</w:t>
            </w:r>
            <w:r>
              <w:rPr>
                <w:rFonts w:ascii="Arial" w:hAnsi="Arial" w:cs="Arial"/>
              </w:rPr>
              <w:t>ciado de agua para reducir los vapores o desviar la tendencia de nube, evitar la entrada a vías fluviales, alcantarillado, sótanos o áreas confinadas colocar en recipiente sin fuga y cerrar herméticamente para dar disposición final apropiada en caso de ser necesario se debe usar un absorbente no combustible.</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B71292" w:rsidP="00B97506">
            <w:pPr>
              <w:jc w:val="both"/>
              <w:rPr>
                <w:rFonts w:ascii="Arial" w:hAnsi="Arial" w:cs="Arial"/>
              </w:rPr>
            </w:pPr>
            <w:r>
              <w:rPr>
                <w:rFonts w:ascii="Arial" w:hAnsi="Arial" w:cs="Arial"/>
              </w:rPr>
              <w:t>Mascarilla contra vapores orgánico, guantes de seguridad, Goggles o lentes de seguridad, ropa de algodón, zapatos de seguridad, mandil</w:t>
            </w:r>
            <w:r w:rsidR="00645FB1">
              <w:rPr>
                <w:rFonts w:ascii="Arial" w:hAnsi="Arial" w:cs="Arial"/>
              </w:rPr>
              <w:t>.</w:t>
            </w:r>
          </w:p>
        </w:tc>
      </w:tr>
    </w:tbl>
    <w:p w:rsidR="000B2408" w:rsidRDefault="000B2408" w:rsidP="00C25EA7">
      <w:pPr>
        <w:rPr>
          <w:rFonts w:ascii="Arial" w:hAnsi="Arial" w:cs="Arial"/>
        </w:rPr>
      </w:pPr>
    </w:p>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B71292" w:rsidP="00E3540A">
            <w:pPr>
              <w:jc w:val="both"/>
              <w:rPr>
                <w:rFonts w:ascii="Arial" w:hAnsi="Arial" w:cs="Arial"/>
              </w:rPr>
            </w:pPr>
            <w:r>
              <w:rPr>
                <w:rFonts w:ascii="Arial" w:hAnsi="Arial" w:cs="Arial"/>
              </w:rPr>
              <w:t>Clasificación: liquido inflamable</w:t>
            </w:r>
            <w:r w:rsidR="005F2607">
              <w:rPr>
                <w:rFonts w:ascii="Arial" w:hAnsi="Arial" w:cs="Arial"/>
              </w:rPr>
              <w:t>.</w:t>
            </w:r>
          </w:p>
        </w:tc>
      </w:tr>
      <w:tr w:rsidR="005F2607" w:rsidTr="008B7320">
        <w:tblPrEx>
          <w:shd w:val="clear" w:color="auto" w:fill="auto"/>
        </w:tblPrEx>
        <w:tc>
          <w:tcPr>
            <w:tcW w:w="8978" w:type="dxa"/>
          </w:tcPr>
          <w:p w:rsidR="005F2607" w:rsidRDefault="00B71292" w:rsidP="00E3540A">
            <w:pPr>
              <w:jc w:val="both"/>
              <w:rPr>
                <w:rFonts w:ascii="Arial" w:hAnsi="Arial" w:cs="Arial"/>
              </w:rPr>
            </w:pPr>
            <w:r>
              <w:rPr>
                <w:rFonts w:ascii="Arial" w:hAnsi="Arial" w:cs="Arial"/>
              </w:rPr>
              <w:t>Nombre de embarque: P.M. Acetato</w:t>
            </w:r>
          </w:p>
        </w:tc>
      </w:tr>
      <w:tr w:rsidR="005F2607" w:rsidTr="008B7320">
        <w:tblPrEx>
          <w:shd w:val="clear" w:color="auto" w:fill="auto"/>
        </w:tblPrEx>
        <w:tc>
          <w:tcPr>
            <w:tcW w:w="8978" w:type="dxa"/>
          </w:tcPr>
          <w:p w:rsidR="005F2607" w:rsidRDefault="00B71292" w:rsidP="00E3540A">
            <w:pPr>
              <w:jc w:val="both"/>
              <w:rPr>
                <w:rFonts w:ascii="Arial" w:hAnsi="Arial" w:cs="Arial"/>
              </w:rPr>
            </w:pPr>
            <w:r>
              <w:rPr>
                <w:rFonts w:ascii="Arial" w:hAnsi="Arial" w:cs="Arial"/>
              </w:rPr>
              <w:t>Numero de Naciones Unidas: UN 3272</w:t>
            </w:r>
          </w:p>
        </w:tc>
      </w:tr>
      <w:tr w:rsidR="00B71292" w:rsidTr="008B7320">
        <w:tblPrEx>
          <w:shd w:val="clear" w:color="auto" w:fill="auto"/>
        </w:tblPrEx>
        <w:tc>
          <w:tcPr>
            <w:tcW w:w="8978" w:type="dxa"/>
          </w:tcPr>
          <w:p w:rsidR="00B71292" w:rsidRDefault="00B71292" w:rsidP="00E3540A">
            <w:pPr>
              <w:jc w:val="both"/>
              <w:rPr>
                <w:rFonts w:ascii="Arial" w:hAnsi="Arial" w:cs="Arial"/>
              </w:rPr>
            </w:pPr>
            <w:r>
              <w:rPr>
                <w:rFonts w:ascii="Arial" w:hAnsi="Arial" w:cs="Arial"/>
              </w:rPr>
              <w:t>Numero de DOT: 26</w:t>
            </w:r>
          </w:p>
        </w:tc>
      </w:tr>
      <w:tr w:rsidR="00B71292" w:rsidTr="008B7320">
        <w:tblPrEx>
          <w:shd w:val="clear" w:color="auto" w:fill="auto"/>
        </w:tblPrEx>
        <w:tc>
          <w:tcPr>
            <w:tcW w:w="8978" w:type="dxa"/>
          </w:tcPr>
          <w:p w:rsidR="00B71292" w:rsidRDefault="00B71292" w:rsidP="00E3540A">
            <w:pPr>
              <w:jc w:val="both"/>
              <w:rPr>
                <w:rFonts w:ascii="Arial" w:hAnsi="Arial" w:cs="Arial"/>
              </w:rPr>
            </w:pPr>
            <w:r>
              <w:rPr>
                <w:rFonts w:ascii="Arial" w:hAnsi="Arial" w:cs="Arial"/>
              </w:rPr>
              <w:t>En caso de accidentes: SETIQ 01 800 00 214 00</w:t>
            </w:r>
          </w:p>
        </w:tc>
      </w:tr>
    </w:tbl>
    <w:p w:rsidR="005F2607" w:rsidRDefault="005F2607" w:rsidP="00C25EA7">
      <w:pPr>
        <w:rPr>
          <w:rFonts w:ascii="Arial" w:hAnsi="Arial" w:cs="Arial"/>
        </w:rPr>
      </w:pPr>
    </w:p>
    <w:p w:rsidR="00020007" w:rsidRDefault="00020007" w:rsidP="00C25EA7">
      <w:pPr>
        <w:rPr>
          <w:rFonts w:ascii="Arial" w:hAnsi="Arial" w:cs="Arial"/>
        </w:rPr>
      </w:pPr>
    </w:p>
    <w:p w:rsidR="00F76CDA" w:rsidRDefault="00F76CDA"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B71292" w:rsidP="00E3540A">
            <w:pPr>
              <w:jc w:val="both"/>
              <w:rPr>
                <w:rFonts w:ascii="Arial" w:hAnsi="Arial" w:cs="Arial"/>
              </w:rPr>
            </w:pPr>
            <w:r>
              <w:rPr>
                <w:rFonts w:ascii="Arial" w:hAnsi="Arial" w:cs="Arial"/>
              </w:rPr>
              <w:t xml:space="preserve">De acuerdo con </w:t>
            </w:r>
            <w:proofErr w:type="gramStart"/>
            <w:r>
              <w:rPr>
                <w:rFonts w:ascii="Arial" w:hAnsi="Arial" w:cs="Arial"/>
              </w:rPr>
              <w:t>la disposiciones</w:t>
            </w:r>
            <w:proofErr w:type="gramEnd"/>
            <w:r>
              <w:rPr>
                <w:rFonts w:ascii="Arial" w:hAnsi="Arial" w:cs="Arial"/>
              </w:rPr>
              <w:t xml:space="preserve"> de la Secretaria de Medio Ambiente y Recursos Naturales en materia de agua, aire, suelo, los desechos acuosos di</w:t>
            </w:r>
            <w:r w:rsidR="007B4CCA">
              <w:rPr>
                <w:rFonts w:ascii="Arial" w:hAnsi="Arial" w:cs="Arial"/>
              </w:rPr>
              <w:t xml:space="preserve">luidos pueden </w:t>
            </w:r>
            <w:proofErr w:type="spellStart"/>
            <w:r w:rsidR="007B4CCA">
              <w:rPr>
                <w:rFonts w:ascii="Arial" w:hAnsi="Arial" w:cs="Arial"/>
              </w:rPr>
              <w:t>biodegradarse</w:t>
            </w:r>
            <w:proofErr w:type="spellEnd"/>
            <w:r w:rsidR="005D4E2B">
              <w:rPr>
                <w:rFonts w:ascii="Arial" w:hAnsi="Arial" w:cs="Arial"/>
              </w:rPr>
              <w:t>.</w:t>
            </w:r>
          </w:p>
        </w:tc>
      </w:tr>
    </w:tbl>
    <w:p w:rsidR="005F2607" w:rsidRDefault="005F2607" w:rsidP="00C25EA7">
      <w:pPr>
        <w:rPr>
          <w:rFonts w:ascii="Arial" w:hAnsi="Arial" w:cs="Arial"/>
        </w:rPr>
      </w:pPr>
    </w:p>
    <w:p w:rsidR="00F76CDA" w:rsidRDefault="00F76CDA" w:rsidP="00C25EA7">
      <w:pPr>
        <w:rPr>
          <w:rFonts w:ascii="Arial" w:hAnsi="Arial" w:cs="Arial"/>
        </w:rPr>
      </w:pPr>
    </w:p>
    <w:p w:rsidR="00F76CDA" w:rsidRDefault="00F76CDA" w:rsidP="00C25EA7">
      <w:pPr>
        <w:rPr>
          <w:rFonts w:ascii="Arial" w:hAnsi="Arial" w:cs="Arial"/>
        </w:rPr>
      </w:pPr>
    </w:p>
    <w:p w:rsidR="00020007" w:rsidRDefault="00020007" w:rsidP="00C25EA7">
      <w:pPr>
        <w:rPr>
          <w:rFonts w:ascii="Arial" w:hAnsi="Arial" w:cs="Arial"/>
        </w:rPr>
      </w:pPr>
    </w:p>
    <w:p w:rsidR="00F76CDA" w:rsidRDefault="00F76CDA"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F76CDA" w:rsidP="00E3540A">
            <w:pPr>
              <w:jc w:val="both"/>
              <w:rPr>
                <w:rFonts w:ascii="Arial" w:hAnsi="Arial" w:cs="Arial"/>
              </w:rPr>
            </w:pPr>
            <w:r>
              <w:rPr>
                <w:rFonts w:ascii="Arial" w:hAnsi="Arial" w:cs="Arial"/>
              </w:rPr>
              <w:t>Almacénese en áreas bien ventiladas, manténgase alejado de chispas y fuego, mantenga los contenedores cerrados, cuando se transfiera mantenga los contenedores aterrizados, evite el contacto con los ojos, piel y ropa, después de manejar el material lávese con agua y jabón</w:t>
            </w:r>
            <w:r w:rsidR="00B93396">
              <w:rPr>
                <w:rFonts w:ascii="Arial" w:hAnsi="Arial" w:cs="Arial"/>
              </w:rPr>
              <w:t>.</w:t>
            </w:r>
          </w:p>
        </w:tc>
      </w:tr>
    </w:tbl>
    <w:p w:rsidR="00334CA0" w:rsidRDefault="00334CA0" w:rsidP="00C25EA7">
      <w:pPr>
        <w:rPr>
          <w:rFonts w:ascii="Arial" w:hAnsi="Arial" w:cs="Arial"/>
        </w:rPr>
      </w:pPr>
    </w:p>
    <w:p w:rsidR="00F76CDA" w:rsidRDefault="00F76CDA" w:rsidP="00C25EA7">
      <w:pPr>
        <w:rPr>
          <w:rFonts w:ascii="Arial" w:hAnsi="Arial" w:cs="Arial"/>
        </w:rPr>
      </w:pPr>
    </w:p>
    <w:p w:rsidR="00F76CDA" w:rsidRDefault="00F76CDA"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205" w:rsidRDefault="00134205" w:rsidP="009F2938">
      <w:r>
        <w:separator/>
      </w:r>
    </w:p>
  </w:endnote>
  <w:endnote w:type="continuationSeparator" w:id="0">
    <w:p w:rsidR="00134205" w:rsidRDefault="00134205"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B71292" w:rsidRPr="00020007" w:rsidRDefault="00B71292" w:rsidP="00020007">
            <w:pPr>
              <w:pStyle w:val="Piedepgina"/>
              <w:rPr>
                <w:rFonts w:ascii="Arial" w:hAnsi="Arial" w:cs="Arial"/>
                <w:sz w:val="16"/>
                <w:szCs w:val="16"/>
              </w:rPr>
            </w:pPr>
          </w:p>
          <w:p w:rsidR="00B71292" w:rsidRPr="00020007" w:rsidRDefault="00B71292" w:rsidP="00863E68">
            <w:pPr>
              <w:pStyle w:val="Piedepgina"/>
              <w:rPr>
                <w:rFonts w:ascii="Arial" w:hAnsi="Arial" w:cs="Arial"/>
                <w:sz w:val="16"/>
                <w:szCs w:val="16"/>
              </w:rPr>
            </w:pPr>
            <w:r>
              <w:rPr>
                <w:rFonts w:ascii="Arial" w:hAnsi="Arial" w:cs="Arial"/>
                <w:sz w:val="16"/>
                <w:szCs w:val="16"/>
              </w:rPr>
              <w:t>MSDS  P.M. ACETATO</w:t>
            </w:r>
            <w:r>
              <w:rPr>
                <w:rFonts w:ascii="Arial" w:hAnsi="Arial" w:cs="Arial"/>
                <w:sz w:val="16"/>
                <w:szCs w:val="16"/>
              </w:rPr>
              <w:tab/>
            </w:r>
            <w:r w:rsidRPr="00020007">
              <w:rPr>
                <w:rFonts w:ascii="Arial" w:hAnsi="Arial" w:cs="Arial"/>
                <w:sz w:val="16"/>
                <w:szCs w:val="16"/>
              </w:rPr>
              <w:t xml:space="preserve">Página </w:t>
            </w:r>
            <w:r w:rsidR="00BD706F" w:rsidRPr="00020007">
              <w:rPr>
                <w:rFonts w:ascii="Arial" w:hAnsi="Arial" w:cs="Arial"/>
                <w:sz w:val="16"/>
                <w:szCs w:val="16"/>
              </w:rPr>
              <w:fldChar w:fldCharType="begin"/>
            </w:r>
            <w:r w:rsidRPr="00020007">
              <w:rPr>
                <w:rFonts w:ascii="Arial" w:hAnsi="Arial" w:cs="Arial"/>
                <w:sz w:val="16"/>
                <w:szCs w:val="16"/>
              </w:rPr>
              <w:instrText>PAGE</w:instrText>
            </w:r>
            <w:r w:rsidR="00BD706F" w:rsidRPr="00020007">
              <w:rPr>
                <w:rFonts w:ascii="Arial" w:hAnsi="Arial" w:cs="Arial"/>
                <w:sz w:val="16"/>
                <w:szCs w:val="16"/>
              </w:rPr>
              <w:fldChar w:fldCharType="separate"/>
            </w:r>
            <w:r w:rsidR="007B4CCA">
              <w:rPr>
                <w:rFonts w:ascii="Arial" w:hAnsi="Arial" w:cs="Arial"/>
                <w:noProof/>
                <w:sz w:val="16"/>
                <w:szCs w:val="16"/>
              </w:rPr>
              <w:t>1</w:t>
            </w:r>
            <w:r w:rsidR="00BD706F" w:rsidRPr="00020007">
              <w:rPr>
                <w:rFonts w:ascii="Arial" w:hAnsi="Arial" w:cs="Arial"/>
                <w:sz w:val="16"/>
                <w:szCs w:val="16"/>
              </w:rPr>
              <w:fldChar w:fldCharType="end"/>
            </w:r>
            <w:r w:rsidRPr="00020007">
              <w:rPr>
                <w:rFonts w:ascii="Arial" w:hAnsi="Arial" w:cs="Arial"/>
                <w:sz w:val="16"/>
                <w:szCs w:val="16"/>
              </w:rPr>
              <w:t xml:space="preserve"> de </w:t>
            </w:r>
            <w:r w:rsidR="00BD706F" w:rsidRPr="00020007">
              <w:rPr>
                <w:rFonts w:ascii="Arial" w:hAnsi="Arial" w:cs="Arial"/>
                <w:sz w:val="16"/>
                <w:szCs w:val="16"/>
              </w:rPr>
              <w:fldChar w:fldCharType="begin"/>
            </w:r>
            <w:r w:rsidRPr="00020007">
              <w:rPr>
                <w:rFonts w:ascii="Arial" w:hAnsi="Arial" w:cs="Arial"/>
                <w:sz w:val="16"/>
                <w:szCs w:val="16"/>
              </w:rPr>
              <w:instrText>NUMPAGES</w:instrText>
            </w:r>
            <w:r w:rsidR="00BD706F" w:rsidRPr="00020007">
              <w:rPr>
                <w:rFonts w:ascii="Arial" w:hAnsi="Arial" w:cs="Arial"/>
                <w:sz w:val="16"/>
                <w:szCs w:val="16"/>
              </w:rPr>
              <w:fldChar w:fldCharType="separate"/>
            </w:r>
            <w:r w:rsidR="007B4CCA">
              <w:rPr>
                <w:rFonts w:ascii="Arial" w:hAnsi="Arial" w:cs="Arial"/>
                <w:noProof/>
                <w:sz w:val="16"/>
                <w:szCs w:val="16"/>
              </w:rPr>
              <w:t>5</w:t>
            </w:r>
            <w:r w:rsidR="00BD706F" w:rsidRPr="00020007">
              <w:rPr>
                <w:rFonts w:ascii="Arial" w:hAnsi="Arial" w:cs="Arial"/>
                <w:sz w:val="16"/>
                <w:szCs w:val="16"/>
              </w:rPr>
              <w:fldChar w:fldCharType="end"/>
            </w:r>
          </w:p>
        </w:sdtContent>
      </w:sdt>
    </w:sdtContent>
  </w:sdt>
  <w:p w:rsidR="00B71292" w:rsidRPr="000B6969" w:rsidRDefault="00B71292">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205" w:rsidRDefault="00134205" w:rsidP="009F2938">
      <w:r>
        <w:separator/>
      </w:r>
    </w:p>
  </w:footnote>
  <w:footnote w:type="continuationSeparator" w:id="0">
    <w:p w:rsidR="00134205" w:rsidRDefault="00134205"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92" w:rsidRDefault="00B71292" w:rsidP="000D0EB9"/>
  <w:p w:rsidR="00B71292" w:rsidRPr="009F2938" w:rsidRDefault="00B71292"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P.M. ACETATO</w:t>
    </w:r>
  </w:p>
  <w:p w:rsidR="00B71292" w:rsidRDefault="00B7129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8674"/>
  </w:hdrShapeDefaults>
  <w:footnotePr>
    <w:footnote w:id="-1"/>
    <w:footnote w:id="0"/>
  </w:footnotePr>
  <w:endnotePr>
    <w:endnote w:id="-1"/>
    <w:endnote w:id="0"/>
  </w:endnotePr>
  <w:compat/>
  <w:rsids>
    <w:rsidRoot w:val="006A7B79"/>
    <w:rsid w:val="00007E36"/>
    <w:rsid w:val="00020007"/>
    <w:rsid w:val="00027B6A"/>
    <w:rsid w:val="00030B65"/>
    <w:rsid w:val="000347D2"/>
    <w:rsid w:val="00035FDD"/>
    <w:rsid w:val="00046ABC"/>
    <w:rsid w:val="00056549"/>
    <w:rsid w:val="00070207"/>
    <w:rsid w:val="00087AAB"/>
    <w:rsid w:val="0009397A"/>
    <w:rsid w:val="000B2408"/>
    <w:rsid w:val="000B6969"/>
    <w:rsid w:val="000D0EB9"/>
    <w:rsid w:val="000F2F1B"/>
    <w:rsid w:val="000F62C2"/>
    <w:rsid w:val="00123C1D"/>
    <w:rsid w:val="00132AD6"/>
    <w:rsid w:val="00134205"/>
    <w:rsid w:val="00181BF0"/>
    <w:rsid w:val="00181C0C"/>
    <w:rsid w:val="00185A71"/>
    <w:rsid w:val="001E53F7"/>
    <w:rsid w:val="00233916"/>
    <w:rsid w:val="00252387"/>
    <w:rsid w:val="00292D61"/>
    <w:rsid w:val="00297BDA"/>
    <w:rsid w:val="00334CA0"/>
    <w:rsid w:val="003800BB"/>
    <w:rsid w:val="003963DC"/>
    <w:rsid w:val="003A0388"/>
    <w:rsid w:val="00402725"/>
    <w:rsid w:val="00411A7E"/>
    <w:rsid w:val="00455130"/>
    <w:rsid w:val="00500B71"/>
    <w:rsid w:val="0050703B"/>
    <w:rsid w:val="00515A3A"/>
    <w:rsid w:val="00531B77"/>
    <w:rsid w:val="00544FEC"/>
    <w:rsid w:val="0054635E"/>
    <w:rsid w:val="00557676"/>
    <w:rsid w:val="00574904"/>
    <w:rsid w:val="005D037A"/>
    <w:rsid w:val="005D4E2B"/>
    <w:rsid w:val="005D6953"/>
    <w:rsid w:val="005E5BD1"/>
    <w:rsid w:val="005F2607"/>
    <w:rsid w:val="00606A04"/>
    <w:rsid w:val="0062119A"/>
    <w:rsid w:val="00645FB1"/>
    <w:rsid w:val="00670895"/>
    <w:rsid w:val="006A4EB6"/>
    <w:rsid w:val="006A7B79"/>
    <w:rsid w:val="00703FBF"/>
    <w:rsid w:val="0070627B"/>
    <w:rsid w:val="00710E59"/>
    <w:rsid w:val="00717BC1"/>
    <w:rsid w:val="00757783"/>
    <w:rsid w:val="00773DF6"/>
    <w:rsid w:val="007B4CCA"/>
    <w:rsid w:val="007F39AC"/>
    <w:rsid w:val="008008D4"/>
    <w:rsid w:val="008048C3"/>
    <w:rsid w:val="00825271"/>
    <w:rsid w:val="00833AB5"/>
    <w:rsid w:val="00835D2D"/>
    <w:rsid w:val="00860F6F"/>
    <w:rsid w:val="008626B0"/>
    <w:rsid w:val="00863E68"/>
    <w:rsid w:val="008A1659"/>
    <w:rsid w:val="008B171C"/>
    <w:rsid w:val="008B7320"/>
    <w:rsid w:val="008E0EBF"/>
    <w:rsid w:val="008E48F1"/>
    <w:rsid w:val="008F66AB"/>
    <w:rsid w:val="0096100C"/>
    <w:rsid w:val="0098266B"/>
    <w:rsid w:val="009A5A3A"/>
    <w:rsid w:val="009C0AFB"/>
    <w:rsid w:val="009C4632"/>
    <w:rsid w:val="009F2938"/>
    <w:rsid w:val="00A512F5"/>
    <w:rsid w:val="00A86D17"/>
    <w:rsid w:val="00AC79CE"/>
    <w:rsid w:val="00AF1133"/>
    <w:rsid w:val="00B24DA0"/>
    <w:rsid w:val="00B24F55"/>
    <w:rsid w:val="00B53104"/>
    <w:rsid w:val="00B71292"/>
    <w:rsid w:val="00B93396"/>
    <w:rsid w:val="00B97506"/>
    <w:rsid w:val="00BD0952"/>
    <w:rsid w:val="00BD706F"/>
    <w:rsid w:val="00C11340"/>
    <w:rsid w:val="00C25EA7"/>
    <w:rsid w:val="00C414F7"/>
    <w:rsid w:val="00C80B1B"/>
    <w:rsid w:val="00CA1FCE"/>
    <w:rsid w:val="00CA3A3E"/>
    <w:rsid w:val="00CC5BC1"/>
    <w:rsid w:val="00CD6FFF"/>
    <w:rsid w:val="00CD73B7"/>
    <w:rsid w:val="00CE2C0E"/>
    <w:rsid w:val="00CE7B83"/>
    <w:rsid w:val="00D12D82"/>
    <w:rsid w:val="00D333C7"/>
    <w:rsid w:val="00D47F77"/>
    <w:rsid w:val="00D526F5"/>
    <w:rsid w:val="00D61465"/>
    <w:rsid w:val="00D67648"/>
    <w:rsid w:val="00D76830"/>
    <w:rsid w:val="00D83007"/>
    <w:rsid w:val="00D90F7E"/>
    <w:rsid w:val="00DB3CE2"/>
    <w:rsid w:val="00DD02BD"/>
    <w:rsid w:val="00DD0F1A"/>
    <w:rsid w:val="00E3540A"/>
    <w:rsid w:val="00E960D7"/>
    <w:rsid w:val="00EC31DB"/>
    <w:rsid w:val="00ED0972"/>
    <w:rsid w:val="00F173C3"/>
    <w:rsid w:val="00F2642D"/>
    <w:rsid w:val="00F35FD6"/>
    <w:rsid w:val="00F428FA"/>
    <w:rsid w:val="00F76CDA"/>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1C228-BDB9-41F5-9B13-B322F413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1051</Words>
  <Characters>5786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9</cp:revision>
  <dcterms:created xsi:type="dcterms:W3CDTF">2011-03-30T16:41:00Z</dcterms:created>
  <dcterms:modified xsi:type="dcterms:W3CDTF">2017-06-29T23:00:00Z</dcterms:modified>
</cp:coreProperties>
</file>