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4E" w:rsidRPr="00B77074" w:rsidRDefault="009D1C4E" w:rsidP="009D1C4E">
      <w:pPr>
        <w:pStyle w:val="Encabezado"/>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9D1C4E" w:rsidRPr="00B77074" w:rsidTr="00C35D40">
        <w:tc>
          <w:tcPr>
            <w:tcW w:w="9088" w:type="dxa"/>
            <w:gridSpan w:val="2"/>
            <w:shd w:val="clear" w:color="auto" w:fill="B8CCE4" w:themeFill="accent1" w:themeFillTint="66"/>
          </w:tcPr>
          <w:p w:rsidR="009D1C4E" w:rsidRPr="00B77074" w:rsidRDefault="009D1C4E" w:rsidP="00C35D40">
            <w:pPr>
              <w:pStyle w:val="Prrafodelista"/>
              <w:ind w:left="0"/>
              <w:jc w:val="center"/>
              <w:rPr>
                <w:rFonts w:ascii="Arial" w:hAnsi="Arial" w:cs="Arial"/>
              </w:rPr>
            </w:pPr>
            <w:r w:rsidRPr="00B77074">
              <w:rPr>
                <w:rFonts w:ascii="Arial" w:hAnsi="Arial" w:cs="Arial"/>
              </w:rPr>
              <w:t>SECCION I.- DATOS GENERALES</w:t>
            </w:r>
          </w:p>
        </w:tc>
      </w:tr>
      <w:tr w:rsidR="009D1C4E" w:rsidRPr="00B77074" w:rsidTr="00C35D40">
        <w:tblPrEx>
          <w:shd w:val="clear" w:color="auto" w:fill="auto"/>
        </w:tblPrEx>
        <w:tc>
          <w:tcPr>
            <w:tcW w:w="4537" w:type="dxa"/>
            <w:vAlign w:val="center"/>
          </w:tcPr>
          <w:p w:rsidR="009D1C4E" w:rsidRPr="00B77074" w:rsidRDefault="009D1C4E" w:rsidP="00C35D40">
            <w:pPr>
              <w:pStyle w:val="Prrafodelista"/>
              <w:ind w:left="0"/>
              <w:rPr>
                <w:rFonts w:ascii="Arial" w:hAnsi="Arial" w:cs="Arial"/>
              </w:rPr>
            </w:pPr>
            <w:r w:rsidRPr="00B77074">
              <w:rPr>
                <w:rFonts w:ascii="Arial" w:hAnsi="Arial" w:cs="Arial"/>
              </w:rPr>
              <w:t>Fecha de elaboración:</w:t>
            </w:r>
          </w:p>
        </w:tc>
        <w:tc>
          <w:tcPr>
            <w:tcW w:w="4551" w:type="dxa"/>
          </w:tcPr>
          <w:p w:rsidR="009D1C4E" w:rsidRPr="00B77074" w:rsidRDefault="009D1C4E" w:rsidP="00C35D40">
            <w:pPr>
              <w:pStyle w:val="Prrafodelista"/>
              <w:ind w:left="0"/>
              <w:rPr>
                <w:rFonts w:ascii="Arial" w:hAnsi="Arial" w:cs="Arial"/>
              </w:rPr>
            </w:pPr>
            <w:r w:rsidRPr="00B77074">
              <w:rPr>
                <w:rFonts w:ascii="Arial" w:hAnsi="Arial" w:cs="Arial"/>
              </w:rPr>
              <w:t>19 Enero de 2011.</w:t>
            </w:r>
          </w:p>
        </w:tc>
      </w:tr>
      <w:tr w:rsidR="009D1C4E" w:rsidRPr="00B77074" w:rsidTr="00C35D40">
        <w:tblPrEx>
          <w:shd w:val="clear" w:color="auto" w:fill="auto"/>
        </w:tblPrEx>
        <w:tc>
          <w:tcPr>
            <w:tcW w:w="4537" w:type="dxa"/>
            <w:vAlign w:val="center"/>
          </w:tcPr>
          <w:p w:rsidR="009D1C4E" w:rsidRPr="00B77074" w:rsidRDefault="009D1C4E" w:rsidP="00C35D40">
            <w:pPr>
              <w:pStyle w:val="Prrafodelista"/>
              <w:ind w:left="0"/>
              <w:rPr>
                <w:rFonts w:ascii="Arial" w:hAnsi="Arial" w:cs="Arial"/>
              </w:rPr>
            </w:pPr>
            <w:r w:rsidRPr="00B77074">
              <w:rPr>
                <w:rFonts w:ascii="Arial" w:hAnsi="Arial" w:cs="Arial"/>
              </w:rPr>
              <w:t>Fecha de actualización:</w:t>
            </w:r>
          </w:p>
        </w:tc>
        <w:tc>
          <w:tcPr>
            <w:tcW w:w="4551" w:type="dxa"/>
          </w:tcPr>
          <w:p w:rsidR="009D1C4E" w:rsidRPr="00B77074" w:rsidRDefault="00792C69" w:rsidP="00C35D40">
            <w:pPr>
              <w:pStyle w:val="Prrafodelista"/>
              <w:ind w:left="0"/>
              <w:rPr>
                <w:rFonts w:ascii="Arial" w:hAnsi="Arial" w:cs="Arial"/>
              </w:rPr>
            </w:pPr>
            <w:r>
              <w:rPr>
                <w:rFonts w:ascii="Arial" w:hAnsi="Arial" w:cs="Arial"/>
              </w:rPr>
              <w:t>19 Enero de 2017</w:t>
            </w:r>
            <w:r w:rsidR="009D1C4E" w:rsidRPr="00B77074">
              <w:rPr>
                <w:rFonts w:ascii="Arial" w:hAnsi="Arial" w:cs="Arial"/>
              </w:rPr>
              <w:t>.</w:t>
            </w:r>
          </w:p>
        </w:tc>
      </w:tr>
      <w:tr w:rsidR="009D1C4E" w:rsidRPr="00B77074" w:rsidTr="00C35D40">
        <w:tblPrEx>
          <w:shd w:val="clear" w:color="auto" w:fill="auto"/>
        </w:tblPrEx>
        <w:tc>
          <w:tcPr>
            <w:tcW w:w="4537" w:type="dxa"/>
            <w:vAlign w:val="center"/>
          </w:tcPr>
          <w:p w:rsidR="009D1C4E" w:rsidRPr="00B77074" w:rsidRDefault="009D1C4E" w:rsidP="00C35D40">
            <w:pPr>
              <w:pStyle w:val="Prrafodelista"/>
              <w:ind w:left="0"/>
              <w:rPr>
                <w:rFonts w:ascii="Arial" w:hAnsi="Arial" w:cs="Arial"/>
              </w:rPr>
            </w:pPr>
            <w:r w:rsidRPr="00B77074">
              <w:rPr>
                <w:rFonts w:ascii="Arial" w:hAnsi="Arial" w:cs="Arial"/>
              </w:rPr>
              <w:t>Elaboró:</w:t>
            </w:r>
          </w:p>
        </w:tc>
        <w:tc>
          <w:tcPr>
            <w:tcW w:w="4551" w:type="dxa"/>
          </w:tcPr>
          <w:p w:rsidR="009D1C4E" w:rsidRPr="00B77074" w:rsidRDefault="009D1C4E" w:rsidP="00C35D40">
            <w:pPr>
              <w:pStyle w:val="Prrafodelista"/>
              <w:ind w:left="0"/>
              <w:rPr>
                <w:rFonts w:ascii="Arial" w:hAnsi="Arial" w:cs="Arial"/>
              </w:rPr>
            </w:pPr>
            <w:r w:rsidRPr="00B77074">
              <w:rPr>
                <w:rFonts w:ascii="Arial" w:hAnsi="Arial" w:cs="Arial"/>
              </w:rPr>
              <w:t>Química Arben, S.A de C.V.</w:t>
            </w:r>
          </w:p>
          <w:p w:rsidR="009D1C4E" w:rsidRPr="00B77074" w:rsidRDefault="009D1C4E" w:rsidP="00C35D40">
            <w:pPr>
              <w:pStyle w:val="Prrafodelista"/>
              <w:ind w:left="0"/>
              <w:jc w:val="both"/>
              <w:rPr>
                <w:rFonts w:ascii="Arial" w:hAnsi="Arial" w:cs="Arial"/>
              </w:rPr>
            </w:pPr>
            <w:r w:rsidRPr="00B77074">
              <w:rPr>
                <w:rFonts w:ascii="Arial" w:hAnsi="Arial" w:cs="Arial"/>
              </w:rPr>
              <w:t xml:space="preserve">Tenayuca No. 64, Interior 201 </w:t>
            </w:r>
            <w:r w:rsidR="00792C69">
              <w:rPr>
                <w:rFonts w:ascii="Arial" w:hAnsi="Arial" w:cs="Arial"/>
              </w:rPr>
              <w:t>Centro Industrial</w:t>
            </w:r>
            <w:r w:rsidRPr="00B77074">
              <w:rPr>
                <w:rFonts w:ascii="Arial" w:hAnsi="Arial" w:cs="Arial"/>
              </w:rPr>
              <w:t xml:space="preserve"> Tlalnepantla, </w:t>
            </w:r>
            <w:r w:rsidR="00792C69">
              <w:rPr>
                <w:rFonts w:ascii="Arial" w:hAnsi="Arial" w:cs="Arial"/>
              </w:rPr>
              <w:t xml:space="preserve">Tlalnepantla, </w:t>
            </w:r>
            <w:r w:rsidRPr="00B77074">
              <w:rPr>
                <w:rFonts w:ascii="Arial" w:hAnsi="Arial" w:cs="Arial"/>
              </w:rPr>
              <w:t>Estado de México, C.P. 54030.</w:t>
            </w:r>
          </w:p>
          <w:p w:rsidR="009D1C4E" w:rsidRPr="00B77074" w:rsidRDefault="00792C69" w:rsidP="00C35D40">
            <w:pPr>
              <w:pStyle w:val="Prrafodelista"/>
              <w:ind w:left="0"/>
              <w:rPr>
                <w:rFonts w:ascii="Arial" w:hAnsi="Arial" w:cs="Arial"/>
              </w:rPr>
            </w:pPr>
            <w:r>
              <w:rPr>
                <w:rFonts w:ascii="Arial" w:hAnsi="Arial" w:cs="Arial"/>
              </w:rPr>
              <w:t>T.Q.I Juan Manuel Trejo Hernández</w:t>
            </w:r>
            <w:r w:rsidR="009D1C4E" w:rsidRPr="00B77074">
              <w:rPr>
                <w:rFonts w:ascii="Arial" w:hAnsi="Arial" w:cs="Arial"/>
              </w:rPr>
              <w:t>.</w:t>
            </w:r>
          </w:p>
        </w:tc>
      </w:tr>
      <w:tr w:rsidR="009D1C4E" w:rsidRPr="00B77074" w:rsidTr="00C35D40">
        <w:tblPrEx>
          <w:shd w:val="clear" w:color="auto" w:fill="auto"/>
        </w:tblPrEx>
        <w:tc>
          <w:tcPr>
            <w:tcW w:w="4537" w:type="dxa"/>
            <w:vAlign w:val="center"/>
          </w:tcPr>
          <w:p w:rsidR="009D1C4E" w:rsidRPr="00B77074" w:rsidRDefault="009D1C4E" w:rsidP="00C35D40">
            <w:pPr>
              <w:pStyle w:val="Prrafodelista"/>
              <w:ind w:left="0"/>
              <w:rPr>
                <w:rFonts w:ascii="Arial" w:hAnsi="Arial" w:cs="Arial"/>
              </w:rPr>
            </w:pPr>
            <w:r w:rsidRPr="00B77074">
              <w:rPr>
                <w:rFonts w:ascii="Arial" w:hAnsi="Arial" w:cs="Arial"/>
              </w:rPr>
              <w:t>Teléfonos de emergencia:</w:t>
            </w:r>
          </w:p>
        </w:tc>
        <w:tc>
          <w:tcPr>
            <w:tcW w:w="4551" w:type="dxa"/>
          </w:tcPr>
          <w:p w:rsidR="009D1C4E" w:rsidRPr="00B77074" w:rsidRDefault="00FA2F6B" w:rsidP="00C35D40">
            <w:pPr>
              <w:pStyle w:val="Prrafodelista"/>
              <w:ind w:left="0"/>
              <w:rPr>
                <w:rFonts w:ascii="Arial" w:hAnsi="Arial" w:cs="Arial"/>
              </w:rPr>
            </w:pPr>
            <w:r>
              <w:rPr>
                <w:rFonts w:ascii="Arial" w:hAnsi="Arial" w:cs="Arial"/>
              </w:rPr>
              <w:t>53 90 15 98 (Química Arben</w:t>
            </w:r>
            <w:r w:rsidR="009D1C4E" w:rsidRPr="00B77074">
              <w:rPr>
                <w:rFonts w:ascii="Arial" w:hAnsi="Arial" w:cs="Arial"/>
              </w:rPr>
              <w:t>).</w:t>
            </w:r>
          </w:p>
          <w:p w:rsidR="009D1C4E" w:rsidRPr="00B77074" w:rsidRDefault="009D1C4E" w:rsidP="00C35D40">
            <w:pPr>
              <w:pStyle w:val="Prrafodelista"/>
              <w:ind w:left="0"/>
              <w:rPr>
                <w:rFonts w:ascii="Arial" w:hAnsi="Arial" w:cs="Arial"/>
              </w:rPr>
            </w:pPr>
            <w:r w:rsidRPr="00B77074">
              <w:rPr>
                <w:rFonts w:ascii="Arial" w:hAnsi="Arial" w:cs="Arial"/>
              </w:rPr>
              <w:t>55 59 15 88 (SETIQ).</w:t>
            </w:r>
          </w:p>
          <w:p w:rsidR="009D1C4E" w:rsidRPr="00B77074" w:rsidRDefault="009D1C4E" w:rsidP="00C35D40">
            <w:pPr>
              <w:pStyle w:val="Prrafodelista"/>
              <w:ind w:left="0"/>
              <w:rPr>
                <w:rFonts w:ascii="Arial" w:hAnsi="Arial" w:cs="Arial"/>
              </w:rPr>
            </w:pPr>
            <w:r w:rsidRPr="00B77074">
              <w:rPr>
                <w:rFonts w:ascii="Arial" w:hAnsi="Arial" w:cs="Arial"/>
              </w:rPr>
              <w:t>01 800 00 214 00 (SETIQ).</w:t>
            </w:r>
          </w:p>
        </w:tc>
      </w:tr>
    </w:tbl>
    <w:p w:rsidR="00B77074" w:rsidRPr="00B77074" w:rsidRDefault="00B77074" w:rsidP="009D1C4E">
      <w:pPr>
        <w:pStyle w:val="Encabezado"/>
        <w:rPr>
          <w:rFonts w:ascii="Arial" w:hAnsi="Arial" w:cs="Arial"/>
        </w:rPr>
      </w:pPr>
    </w:p>
    <w:tbl>
      <w:tblPr>
        <w:tblStyle w:val="Tablaconcuadrcula"/>
        <w:tblW w:w="0" w:type="auto"/>
        <w:tblLook w:val="04A0"/>
      </w:tblPr>
      <w:tblGrid>
        <w:gridCol w:w="2992"/>
        <w:gridCol w:w="2993"/>
        <w:gridCol w:w="2993"/>
      </w:tblGrid>
      <w:tr w:rsidR="006F3894" w:rsidTr="006F3894">
        <w:tc>
          <w:tcPr>
            <w:tcW w:w="8978" w:type="dxa"/>
            <w:gridSpan w:val="3"/>
            <w:shd w:val="clear" w:color="auto" w:fill="B8CCE4" w:themeFill="accent1" w:themeFillTint="66"/>
          </w:tcPr>
          <w:p w:rsidR="006F3894" w:rsidRDefault="006F3894">
            <w:pPr>
              <w:rPr>
                <w:rFonts w:ascii="Arial" w:hAnsi="Arial" w:cs="Arial"/>
              </w:rPr>
            </w:pPr>
            <w:r>
              <w:rPr>
                <w:rFonts w:ascii="Arial" w:hAnsi="Arial" w:cs="Arial"/>
              </w:rPr>
              <w:t>SECCION II.- PRECAUCION DEL MANEJO</w:t>
            </w:r>
          </w:p>
        </w:tc>
      </w:tr>
      <w:tr w:rsidR="006F3894" w:rsidTr="007822B3">
        <w:trPr>
          <w:trHeight w:val="352"/>
        </w:trPr>
        <w:tc>
          <w:tcPr>
            <w:tcW w:w="2992" w:type="dxa"/>
          </w:tcPr>
          <w:p w:rsidR="006F3894" w:rsidRDefault="006F3894">
            <w:pPr>
              <w:rPr>
                <w:rFonts w:ascii="Arial" w:hAnsi="Arial" w:cs="Arial"/>
              </w:rPr>
            </w:pPr>
            <w:r>
              <w:rPr>
                <w:rFonts w:ascii="Arial" w:hAnsi="Arial" w:cs="Arial"/>
              </w:rPr>
              <w:t>Salud: 1</w:t>
            </w:r>
          </w:p>
        </w:tc>
        <w:tc>
          <w:tcPr>
            <w:tcW w:w="2993" w:type="dxa"/>
          </w:tcPr>
          <w:p w:rsidR="006F3894" w:rsidRDefault="00FA2F6B">
            <w:pPr>
              <w:rPr>
                <w:rFonts w:ascii="Arial" w:hAnsi="Arial" w:cs="Arial"/>
              </w:rPr>
            </w:pPr>
            <w:r>
              <w:rPr>
                <w:rFonts w:ascii="Arial" w:hAnsi="Arial" w:cs="Arial"/>
              </w:rPr>
              <w:t xml:space="preserve">Fuego: </w:t>
            </w:r>
            <w:r w:rsidR="006F3894">
              <w:rPr>
                <w:rFonts w:ascii="Arial" w:hAnsi="Arial" w:cs="Arial"/>
              </w:rPr>
              <w:t>1</w:t>
            </w:r>
          </w:p>
        </w:tc>
        <w:tc>
          <w:tcPr>
            <w:tcW w:w="2993" w:type="dxa"/>
          </w:tcPr>
          <w:p w:rsidR="006F3894" w:rsidRDefault="00FA2F6B">
            <w:pPr>
              <w:rPr>
                <w:rFonts w:ascii="Arial" w:hAnsi="Arial" w:cs="Arial"/>
              </w:rPr>
            </w:pPr>
            <w:r>
              <w:rPr>
                <w:rFonts w:ascii="Arial" w:hAnsi="Arial" w:cs="Arial"/>
              </w:rPr>
              <w:t xml:space="preserve">Reactividad: </w:t>
            </w:r>
            <w:r w:rsidR="006F3894">
              <w:rPr>
                <w:rFonts w:ascii="Arial" w:hAnsi="Arial" w:cs="Arial"/>
              </w:rPr>
              <w:t>1</w:t>
            </w:r>
          </w:p>
        </w:tc>
      </w:tr>
      <w:tr w:rsidR="006F3894" w:rsidTr="006F3894">
        <w:tc>
          <w:tcPr>
            <w:tcW w:w="8978" w:type="dxa"/>
            <w:gridSpan w:val="3"/>
          </w:tcPr>
          <w:p w:rsidR="006F3894" w:rsidRDefault="006F3894" w:rsidP="00FA2F6B">
            <w:pPr>
              <w:jc w:val="both"/>
              <w:rPr>
                <w:rFonts w:ascii="Arial" w:hAnsi="Arial" w:cs="Arial"/>
              </w:rPr>
            </w:pPr>
            <w:r>
              <w:rPr>
                <w:rFonts w:ascii="Arial" w:hAnsi="Arial" w:cs="Arial"/>
              </w:rPr>
              <w:t>Cuidado: Combustible</w:t>
            </w:r>
            <w:r w:rsidR="00792C69">
              <w:rPr>
                <w:rFonts w:ascii="Arial" w:hAnsi="Arial" w:cs="Arial"/>
              </w:rPr>
              <w:t>,</w:t>
            </w:r>
            <w:r>
              <w:rPr>
                <w:rFonts w:ascii="Arial" w:hAnsi="Arial" w:cs="Arial"/>
              </w:rPr>
              <w:t xml:space="preserve"> flamable</w:t>
            </w:r>
            <w:r w:rsidR="00FA2F6B">
              <w:rPr>
                <w:rFonts w:ascii="Arial" w:hAnsi="Arial" w:cs="Arial"/>
              </w:rPr>
              <w:t xml:space="preserve">, puede resultar de materiales </w:t>
            </w:r>
            <w:r>
              <w:rPr>
                <w:rFonts w:ascii="Arial" w:hAnsi="Arial" w:cs="Arial"/>
              </w:rPr>
              <w:t>como telas</w:t>
            </w:r>
            <w:r w:rsidR="00FA2F6B">
              <w:rPr>
                <w:rFonts w:ascii="Arial" w:hAnsi="Arial" w:cs="Arial"/>
              </w:rPr>
              <w:t>, lana, papel y ropa mojada en a</w:t>
            </w:r>
            <w:r>
              <w:rPr>
                <w:rFonts w:ascii="Arial" w:hAnsi="Arial" w:cs="Arial"/>
              </w:rPr>
              <w:t>ceite de linaza. Ponerlo en un contenedor de metal lleno de agua para prevenir.</w:t>
            </w:r>
          </w:p>
        </w:tc>
      </w:tr>
    </w:tbl>
    <w:p w:rsidR="00B77074" w:rsidRPr="00B77074" w:rsidRDefault="00B77074">
      <w:pPr>
        <w:rPr>
          <w:rFonts w:ascii="Arial" w:hAnsi="Arial" w:cs="Arial"/>
        </w:rPr>
      </w:pPr>
    </w:p>
    <w:tbl>
      <w:tblPr>
        <w:tblStyle w:val="Tablaconcuadrcula"/>
        <w:tblW w:w="0" w:type="auto"/>
        <w:tblLook w:val="04A0"/>
      </w:tblPr>
      <w:tblGrid>
        <w:gridCol w:w="8978"/>
      </w:tblGrid>
      <w:tr w:rsidR="006F3894" w:rsidTr="006F3894">
        <w:tc>
          <w:tcPr>
            <w:tcW w:w="8978" w:type="dxa"/>
            <w:shd w:val="clear" w:color="auto" w:fill="B8CCE4" w:themeFill="accent1" w:themeFillTint="66"/>
          </w:tcPr>
          <w:p w:rsidR="006F3894" w:rsidRDefault="006F3894">
            <w:pPr>
              <w:rPr>
                <w:rFonts w:ascii="Arial" w:hAnsi="Arial" w:cs="Arial"/>
              </w:rPr>
            </w:pPr>
            <w:r>
              <w:rPr>
                <w:rFonts w:ascii="Arial" w:hAnsi="Arial" w:cs="Arial"/>
              </w:rPr>
              <w:t>SECCION III.- IDENTIFICACION EN RIESGO DE SALUD</w:t>
            </w:r>
          </w:p>
        </w:tc>
      </w:tr>
      <w:tr w:rsidR="006F3894" w:rsidTr="006F3894">
        <w:tc>
          <w:tcPr>
            <w:tcW w:w="8978" w:type="dxa"/>
          </w:tcPr>
          <w:p w:rsidR="006F3894" w:rsidRDefault="006F3894" w:rsidP="000D331C">
            <w:pPr>
              <w:jc w:val="both"/>
              <w:rPr>
                <w:rFonts w:ascii="Arial" w:hAnsi="Arial" w:cs="Arial"/>
              </w:rPr>
            </w:pPr>
            <w:r>
              <w:rPr>
                <w:rFonts w:ascii="Arial" w:hAnsi="Arial" w:cs="Arial"/>
              </w:rPr>
              <w:t xml:space="preserve">Nivel de exposición </w:t>
            </w:r>
            <w:r w:rsidR="00792C69">
              <w:rPr>
                <w:rFonts w:ascii="Arial" w:hAnsi="Arial" w:cs="Arial"/>
              </w:rPr>
              <w:t>permisible</w:t>
            </w:r>
            <w:r>
              <w:rPr>
                <w:rFonts w:ascii="Arial" w:hAnsi="Arial" w:cs="Arial"/>
              </w:rPr>
              <w:t>: Esto no es un OSHA PEL o un ACGIC TLV, establecido por el Aceite de linaza.</w:t>
            </w:r>
          </w:p>
        </w:tc>
      </w:tr>
      <w:tr w:rsidR="006F3894" w:rsidTr="006F3894">
        <w:tc>
          <w:tcPr>
            <w:tcW w:w="8978" w:type="dxa"/>
          </w:tcPr>
          <w:p w:rsidR="006F3894" w:rsidRDefault="00792C69" w:rsidP="000D331C">
            <w:pPr>
              <w:jc w:val="both"/>
              <w:rPr>
                <w:rFonts w:ascii="Arial" w:hAnsi="Arial" w:cs="Arial"/>
              </w:rPr>
            </w:pPr>
            <w:r>
              <w:rPr>
                <w:rFonts w:ascii="Arial" w:hAnsi="Arial" w:cs="Arial"/>
              </w:rPr>
              <w:t>Carcinógeno</w:t>
            </w:r>
            <w:r w:rsidR="006F3894">
              <w:rPr>
                <w:rFonts w:ascii="Arial" w:hAnsi="Arial" w:cs="Arial"/>
              </w:rPr>
              <w:t xml:space="preserve">: este producto no contiene 0.1% o más de cualquier sustancia enlistada como </w:t>
            </w:r>
            <w:r>
              <w:rPr>
                <w:rFonts w:ascii="Arial" w:hAnsi="Arial" w:cs="Arial"/>
              </w:rPr>
              <w:t>carcinógeno</w:t>
            </w:r>
            <w:r w:rsidR="006F3894">
              <w:rPr>
                <w:rFonts w:ascii="Arial" w:hAnsi="Arial" w:cs="Arial"/>
              </w:rPr>
              <w:t xml:space="preserve"> por la NTP, LARC u OSHA.</w:t>
            </w:r>
          </w:p>
        </w:tc>
      </w:tr>
    </w:tbl>
    <w:p w:rsidR="00B77074" w:rsidRPr="00B77074" w:rsidRDefault="00B77074">
      <w:pPr>
        <w:rPr>
          <w:rFonts w:ascii="Arial" w:hAnsi="Arial" w:cs="Arial"/>
        </w:rPr>
      </w:pPr>
    </w:p>
    <w:tbl>
      <w:tblPr>
        <w:tblStyle w:val="Tablaconcuadrcula"/>
        <w:tblW w:w="0" w:type="auto"/>
        <w:tblLook w:val="04A0"/>
      </w:tblPr>
      <w:tblGrid>
        <w:gridCol w:w="4489"/>
        <w:gridCol w:w="4489"/>
      </w:tblGrid>
      <w:tr w:rsidR="007822B3" w:rsidTr="007822B3">
        <w:tc>
          <w:tcPr>
            <w:tcW w:w="8978" w:type="dxa"/>
            <w:gridSpan w:val="2"/>
            <w:shd w:val="clear" w:color="auto" w:fill="B8CCE4" w:themeFill="accent1" w:themeFillTint="66"/>
          </w:tcPr>
          <w:p w:rsidR="007822B3" w:rsidRDefault="007822B3">
            <w:pPr>
              <w:rPr>
                <w:rFonts w:ascii="Arial" w:hAnsi="Arial" w:cs="Arial"/>
              </w:rPr>
            </w:pPr>
            <w:r>
              <w:rPr>
                <w:rFonts w:ascii="Arial" w:hAnsi="Arial" w:cs="Arial"/>
              </w:rPr>
              <w:t>SECCION IV.- EFECTOS DE SOBREEXPOSICIÓN</w:t>
            </w:r>
          </w:p>
        </w:tc>
      </w:tr>
      <w:tr w:rsidR="007822B3" w:rsidTr="007822B3">
        <w:tc>
          <w:tcPr>
            <w:tcW w:w="4489" w:type="dxa"/>
          </w:tcPr>
          <w:p w:rsidR="007822B3" w:rsidRDefault="007822B3">
            <w:pPr>
              <w:rPr>
                <w:rFonts w:ascii="Arial" w:hAnsi="Arial" w:cs="Arial"/>
              </w:rPr>
            </w:pPr>
            <w:r>
              <w:rPr>
                <w:rFonts w:ascii="Arial" w:hAnsi="Arial" w:cs="Arial"/>
              </w:rPr>
              <w:t>Inhalación:</w:t>
            </w:r>
          </w:p>
        </w:tc>
        <w:tc>
          <w:tcPr>
            <w:tcW w:w="4489" w:type="dxa"/>
          </w:tcPr>
          <w:p w:rsidR="007822B3" w:rsidRDefault="007822B3" w:rsidP="000D331C">
            <w:pPr>
              <w:jc w:val="both"/>
              <w:rPr>
                <w:rFonts w:ascii="Arial" w:hAnsi="Arial" w:cs="Arial"/>
              </w:rPr>
            </w:pPr>
            <w:r>
              <w:rPr>
                <w:rFonts w:ascii="Arial" w:hAnsi="Arial" w:cs="Arial"/>
              </w:rPr>
              <w:t>Los vapores  pueden causar irritación en las vías respiratorias.</w:t>
            </w:r>
          </w:p>
        </w:tc>
      </w:tr>
      <w:tr w:rsidR="007822B3" w:rsidTr="007822B3">
        <w:tc>
          <w:tcPr>
            <w:tcW w:w="4489" w:type="dxa"/>
          </w:tcPr>
          <w:p w:rsidR="007822B3" w:rsidRDefault="007822B3">
            <w:pPr>
              <w:rPr>
                <w:rFonts w:ascii="Arial" w:hAnsi="Arial" w:cs="Arial"/>
              </w:rPr>
            </w:pPr>
            <w:r>
              <w:rPr>
                <w:rFonts w:ascii="Arial" w:hAnsi="Arial" w:cs="Arial"/>
              </w:rPr>
              <w:t>Piel:</w:t>
            </w:r>
          </w:p>
        </w:tc>
        <w:tc>
          <w:tcPr>
            <w:tcW w:w="4489" w:type="dxa"/>
          </w:tcPr>
          <w:p w:rsidR="007822B3" w:rsidRDefault="007822B3">
            <w:pPr>
              <w:rPr>
                <w:rFonts w:ascii="Arial" w:hAnsi="Arial" w:cs="Arial"/>
              </w:rPr>
            </w:pPr>
            <w:r>
              <w:rPr>
                <w:rFonts w:ascii="Arial" w:hAnsi="Arial" w:cs="Arial"/>
              </w:rPr>
              <w:t>El constante contacto con la piel puede causar irritación o dermatitis.</w:t>
            </w:r>
          </w:p>
        </w:tc>
      </w:tr>
      <w:tr w:rsidR="007822B3" w:rsidTr="007822B3">
        <w:tc>
          <w:tcPr>
            <w:tcW w:w="4489" w:type="dxa"/>
          </w:tcPr>
          <w:p w:rsidR="007822B3" w:rsidRDefault="007822B3">
            <w:pPr>
              <w:rPr>
                <w:rFonts w:ascii="Arial" w:hAnsi="Arial" w:cs="Arial"/>
              </w:rPr>
            </w:pPr>
            <w:r>
              <w:rPr>
                <w:rFonts w:ascii="Arial" w:hAnsi="Arial" w:cs="Arial"/>
              </w:rPr>
              <w:t>Ojos:</w:t>
            </w:r>
          </w:p>
        </w:tc>
        <w:tc>
          <w:tcPr>
            <w:tcW w:w="4489" w:type="dxa"/>
          </w:tcPr>
          <w:p w:rsidR="007822B3" w:rsidRDefault="007822B3">
            <w:pPr>
              <w:rPr>
                <w:rFonts w:ascii="Arial" w:hAnsi="Arial" w:cs="Arial"/>
              </w:rPr>
            </w:pPr>
            <w:r>
              <w:rPr>
                <w:rFonts w:ascii="Arial" w:hAnsi="Arial" w:cs="Arial"/>
              </w:rPr>
              <w:t>El contacto con los ojos puede causar quemaduras o lagrimeo.</w:t>
            </w:r>
          </w:p>
        </w:tc>
      </w:tr>
    </w:tbl>
    <w:p w:rsidR="00B67F68" w:rsidRPr="00B77074" w:rsidRDefault="00B67F68">
      <w:pPr>
        <w:rPr>
          <w:rFonts w:ascii="Arial" w:hAnsi="Arial" w:cs="Arial"/>
        </w:rPr>
      </w:pPr>
    </w:p>
    <w:tbl>
      <w:tblPr>
        <w:tblStyle w:val="Tablaconcuadrcula"/>
        <w:tblW w:w="0" w:type="auto"/>
        <w:tblLook w:val="04A0"/>
      </w:tblPr>
      <w:tblGrid>
        <w:gridCol w:w="4489"/>
        <w:gridCol w:w="4489"/>
      </w:tblGrid>
      <w:tr w:rsidR="007822B3" w:rsidTr="007822B3">
        <w:tc>
          <w:tcPr>
            <w:tcW w:w="8978" w:type="dxa"/>
            <w:gridSpan w:val="2"/>
            <w:shd w:val="clear" w:color="auto" w:fill="B8CCE4" w:themeFill="accent1" w:themeFillTint="66"/>
          </w:tcPr>
          <w:p w:rsidR="007822B3" w:rsidRDefault="007822B3">
            <w:pPr>
              <w:rPr>
                <w:rFonts w:ascii="Arial" w:hAnsi="Arial" w:cs="Arial"/>
              </w:rPr>
            </w:pPr>
            <w:r>
              <w:rPr>
                <w:rFonts w:ascii="Arial" w:hAnsi="Arial" w:cs="Arial"/>
              </w:rPr>
              <w:t>SECCION V.- PRIMERA AYUDA</w:t>
            </w:r>
          </w:p>
        </w:tc>
      </w:tr>
      <w:tr w:rsidR="007822B3" w:rsidTr="007822B3">
        <w:tc>
          <w:tcPr>
            <w:tcW w:w="4489" w:type="dxa"/>
          </w:tcPr>
          <w:p w:rsidR="007822B3" w:rsidRDefault="007822B3">
            <w:pPr>
              <w:rPr>
                <w:rFonts w:ascii="Arial" w:hAnsi="Arial" w:cs="Arial"/>
              </w:rPr>
            </w:pPr>
            <w:r>
              <w:rPr>
                <w:rFonts w:ascii="Arial" w:hAnsi="Arial" w:cs="Arial"/>
              </w:rPr>
              <w:t>Inhalación:</w:t>
            </w:r>
          </w:p>
        </w:tc>
        <w:tc>
          <w:tcPr>
            <w:tcW w:w="4489" w:type="dxa"/>
          </w:tcPr>
          <w:p w:rsidR="007822B3" w:rsidRDefault="007822B3" w:rsidP="000D331C">
            <w:pPr>
              <w:jc w:val="both"/>
              <w:rPr>
                <w:rFonts w:ascii="Arial" w:hAnsi="Arial" w:cs="Arial"/>
              </w:rPr>
            </w:pPr>
            <w:r>
              <w:rPr>
                <w:rFonts w:ascii="Arial" w:hAnsi="Arial" w:cs="Arial"/>
              </w:rPr>
              <w:t>La vaporización no se espera en temperaturas ambientales, pero si ocurriera, inmediatamente desaloje el personal del área donde se encuentre hacia un lugar de aire fresco</w:t>
            </w:r>
            <w:r w:rsidR="000D331C">
              <w:rPr>
                <w:rFonts w:ascii="Arial" w:hAnsi="Arial" w:cs="Arial"/>
              </w:rPr>
              <w:t>.</w:t>
            </w:r>
          </w:p>
        </w:tc>
      </w:tr>
      <w:tr w:rsidR="007822B3" w:rsidTr="007822B3">
        <w:tc>
          <w:tcPr>
            <w:tcW w:w="4489" w:type="dxa"/>
          </w:tcPr>
          <w:p w:rsidR="007822B3" w:rsidRDefault="007822B3">
            <w:pPr>
              <w:rPr>
                <w:rFonts w:ascii="Arial" w:hAnsi="Arial" w:cs="Arial"/>
              </w:rPr>
            </w:pPr>
            <w:r>
              <w:rPr>
                <w:rFonts w:ascii="Arial" w:hAnsi="Arial" w:cs="Arial"/>
              </w:rPr>
              <w:t>Contacto con los ojos:</w:t>
            </w:r>
          </w:p>
        </w:tc>
        <w:tc>
          <w:tcPr>
            <w:tcW w:w="4489" w:type="dxa"/>
          </w:tcPr>
          <w:p w:rsidR="007822B3" w:rsidRDefault="007822B3" w:rsidP="000D331C">
            <w:pPr>
              <w:jc w:val="both"/>
              <w:rPr>
                <w:rFonts w:ascii="Arial" w:hAnsi="Arial" w:cs="Arial"/>
              </w:rPr>
            </w:pPr>
            <w:r>
              <w:rPr>
                <w:rFonts w:ascii="Arial" w:hAnsi="Arial" w:cs="Arial"/>
              </w:rPr>
              <w:t>Lave por lo menos durante 15 minutos con agua limpia y parpadee constantemente los ojos. Si persiste el dolor o molestias después de lavar, consulte a su médico.</w:t>
            </w:r>
          </w:p>
        </w:tc>
      </w:tr>
      <w:tr w:rsidR="007822B3" w:rsidTr="007822B3">
        <w:tc>
          <w:tcPr>
            <w:tcW w:w="4489" w:type="dxa"/>
          </w:tcPr>
          <w:p w:rsidR="007822B3" w:rsidRDefault="007822B3">
            <w:pPr>
              <w:rPr>
                <w:rFonts w:ascii="Arial" w:hAnsi="Arial" w:cs="Arial"/>
              </w:rPr>
            </w:pPr>
            <w:r>
              <w:rPr>
                <w:rFonts w:ascii="Arial" w:hAnsi="Arial" w:cs="Arial"/>
              </w:rPr>
              <w:lastRenderedPageBreak/>
              <w:t>Contacto con la piel.</w:t>
            </w:r>
          </w:p>
        </w:tc>
        <w:tc>
          <w:tcPr>
            <w:tcW w:w="4489" w:type="dxa"/>
          </w:tcPr>
          <w:p w:rsidR="007822B3" w:rsidRDefault="007822B3" w:rsidP="000D331C">
            <w:pPr>
              <w:jc w:val="both"/>
              <w:rPr>
                <w:rFonts w:ascii="Arial" w:hAnsi="Arial" w:cs="Arial"/>
              </w:rPr>
            </w:pPr>
            <w:r>
              <w:rPr>
                <w:rFonts w:ascii="Arial" w:hAnsi="Arial" w:cs="Arial"/>
              </w:rPr>
              <w:t>Limpiar con un trapo, después lave la piel con agua y jabón. Quite la ropa contaminada, lávela a fondo y después puede volver a usarla. Haga lo mismo con guantes y zapatos. La ropa mojada por el aceite puede ser un espontáneo combustible. Moje completamente con agua.</w:t>
            </w:r>
          </w:p>
        </w:tc>
      </w:tr>
      <w:tr w:rsidR="007822B3" w:rsidTr="007822B3">
        <w:tc>
          <w:tcPr>
            <w:tcW w:w="4489" w:type="dxa"/>
          </w:tcPr>
          <w:p w:rsidR="007822B3" w:rsidRDefault="007822B3">
            <w:pPr>
              <w:rPr>
                <w:rFonts w:ascii="Arial" w:hAnsi="Arial" w:cs="Arial"/>
              </w:rPr>
            </w:pPr>
            <w:r>
              <w:rPr>
                <w:rFonts w:ascii="Arial" w:hAnsi="Arial" w:cs="Arial"/>
              </w:rPr>
              <w:t>Ingestión:</w:t>
            </w:r>
          </w:p>
        </w:tc>
        <w:tc>
          <w:tcPr>
            <w:tcW w:w="4489" w:type="dxa"/>
          </w:tcPr>
          <w:p w:rsidR="007822B3" w:rsidRDefault="007822B3" w:rsidP="000D331C">
            <w:pPr>
              <w:jc w:val="both"/>
              <w:rPr>
                <w:rFonts w:ascii="Arial" w:hAnsi="Arial" w:cs="Arial"/>
              </w:rPr>
            </w:pPr>
            <w:r>
              <w:rPr>
                <w:rFonts w:ascii="Arial" w:hAnsi="Arial" w:cs="Arial"/>
              </w:rPr>
              <w:t>No se espera ninguna clase de síntomas o signos diversos en la salud, desde la respiración puede causar neumonía.</w:t>
            </w:r>
          </w:p>
        </w:tc>
      </w:tr>
      <w:tr w:rsidR="007822B3" w:rsidTr="007822B3">
        <w:tc>
          <w:tcPr>
            <w:tcW w:w="4489" w:type="dxa"/>
          </w:tcPr>
          <w:p w:rsidR="007822B3" w:rsidRDefault="007822B3">
            <w:pPr>
              <w:rPr>
                <w:rFonts w:ascii="Arial" w:hAnsi="Arial" w:cs="Arial"/>
              </w:rPr>
            </w:pPr>
            <w:r>
              <w:rPr>
                <w:rFonts w:ascii="Arial" w:hAnsi="Arial" w:cs="Arial"/>
              </w:rPr>
              <w:t>Primera ruta de entrada:</w:t>
            </w:r>
          </w:p>
        </w:tc>
        <w:tc>
          <w:tcPr>
            <w:tcW w:w="4489" w:type="dxa"/>
          </w:tcPr>
          <w:p w:rsidR="007822B3" w:rsidRDefault="007822B3">
            <w:pPr>
              <w:rPr>
                <w:rFonts w:ascii="Arial" w:hAnsi="Arial" w:cs="Arial"/>
              </w:rPr>
            </w:pPr>
            <w:r>
              <w:rPr>
                <w:rFonts w:ascii="Arial" w:hAnsi="Arial" w:cs="Arial"/>
              </w:rPr>
              <w:t>El contacto con la piel.</w:t>
            </w:r>
          </w:p>
        </w:tc>
      </w:tr>
    </w:tbl>
    <w:p w:rsidR="00B77074" w:rsidRPr="00B77074" w:rsidRDefault="00B77074">
      <w:pPr>
        <w:rPr>
          <w:rFonts w:ascii="Arial" w:hAnsi="Arial" w:cs="Arial"/>
        </w:rPr>
      </w:pPr>
    </w:p>
    <w:tbl>
      <w:tblPr>
        <w:tblStyle w:val="Tablaconcuadrcula"/>
        <w:tblW w:w="0" w:type="auto"/>
        <w:tblLook w:val="04A0"/>
      </w:tblPr>
      <w:tblGrid>
        <w:gridCol w:w="4489"/>
        <w:gridCol w:w="4489"/>
      </w:tblGrid>
      <w:tr w:rsidR="00C35D40" w:rsidRPr="00B77074" w:rsidTr="00C35D40">
        <w:tc>
          <w:tcPr>
            <w:tcW w:w="8978" w:type="dxa"/>
            <w:gridSpan w:val="2"/>
            <w:shd w:val="clear" w:color="auto" w:fill="B8CCE4" w:themeFill="accent1" w:themeFillTint="66"/>
            <w:vAlign w:val="center"/>
          </w:tcPr>
          <w:p w:rsidR="00C35D40" w:rsidRPr="00B77074" w:rsidRDefault="00C35D40" w:rsidP="00C35D40">
            <w:pPr>
              <w:jc w:val="center"/>
              <w:rPr>
                <w:rFonts w:ascii="Arial" w:hAnsi="Arial" w:cs="Arial"/>
              </w:rPr>
            </w:pPr>
            <w:r w:rsidRPr="00B77074">
              <w:rPr>
                <w:rFonts w:ascii="Arial" w:hAnsi="Arial" w:cs="Arial"/>
              </w:rPr>
              <w:t>SECCIÓN V.- EQUIPO PROTECTOR Y OTRAS MEDIDAS DE CONTROL RESPIRACIÓN</w:t>
            </w:r>
          </w:p>
        </w:tc>
      </w:tr>
      <w:tr w:rsidR="00BD6CC2" w:rsidRPr="00B77074" w:rsidTr="002C518A">
        <w:tc>
          <w:tcPr>
            <w:tcW w:w="8978" w:type="dxa"/>
            <w:gridSpan w:val="2"/>
          </w:tcPr>
          <w:p w:rsidR="00BD6CC2" w:rsidRPr="00B77074" w:rsidRDefault="00BD6CC2">
            <w:pPr>
              <w:rPr>
                <w:rFonts w:ascii="Arial" w:hAnsi="Arial" w:cs="Arial"/>
              </w:rPr>
            </w:pPr>
            <w:r w:rsidRPr="00B77074">
              <w:rPr>
                <w:rFonts w:ascii="Arial" w:hAnsi="Arial" w:cs="Arial"/>
              </w:rPr>
              <w:t>La protección respiratoria puede ser necesaria si el material es usado en un área con escasa ventilación, o si el material es rociado o acalorado.</w:t>
            </w:r>
          </w:p>
        </w:tc>
      </w:tr>
      <w:tr w:rsidR="00C35D40" w:rsidRPr="00B77074" w:rsidTr="00C35D40">
        <w:tc>
          <w:tcPr>
            <w:tcW w:w="4489" w:type="dxa"/>
          </w:tcPr>
          <w:p w:rsidR="00C35D40" w:rsidRPr="00B77074" w:rsidRDefault="00BD6CC2">
            <w:pPr>
              <w:rPr>
                <w:rFonts w:ascii="Arial" w:hAnsi="Arial" w:cs="Arial"/>
              </w:rPr>
            </w:pPr>
            <w:r w:rsidRPr="00B77074">
              <w:rPr>
                <w:rFonts w:ascii="Arial" w:hAnsi="Arial" w:cs="Arial"/>
              </w:rPr>
              <w:t>Ojos:</w:t>
            </w:r>
          </w:p>
        </w:tc>
        <w:tc>
          <w:tcPr>
            <w:tcW w:w="4489" w:type="dxa"/>
          </w:tcPr>
          <w:p w:rsidR="00C35D40" w:rsidRPr="00B77074" w:rsidRDefault="00BD6CC2" w:rsidP="000D331C">
            <w:pPr>
              <w:jc w:val="both"/>
              <w:rPr>
                <w:rFonts w:ascii="Arial" w:hAnsi="Arial" w:cs="Arial"/>
              </w:rPr>
            </w:pPr>
            <w:r w:rsidRPr="00B77074">
              <w:rPr>
                <w:rFonts w:ascii="Arial" w:hAnsi="Arial" w:cs="Arial"/>
              </w:rPr>
              <w:t xml:space="preserve">Goggles químicos deben ser utilizados para prevenir el contacto con los ojos, de líquidos derramados, salpicados o vapores. </w:t>
            </w:r>
          </w:p>
        </w:tc>
      </w:tr>
      <w:tr w:rsidR="00C35D40" w:rsidRPr="00B77074" w:rsidTr="00C35D40">
        <w:tc>
          <w:tcPr>
            <w:tcW w:w="4489" w:type="dxa"/>
          </w:tcPr>
          <w:p w:rsidR="00C35D40" w:rsidRPr="00B77074" w:rsidRDefault="00BD6CC2">
            <w:pPr>
              <w:rPr>
                <w:rFonts w:ascii="Arial" w:hAnsi="Arial" w:cs="Arial"/>
              </w:rPr>
            </w:pPr>
            <w:r w:rsidRPr="00B77074">
              <w:rPr>
                <w:rFonts w:ascii="Arial" w:hAnsi="Arial" w:cs="Arial"/>
              </w:rPr>
              <w:t xml:space="preserve">Piel: </w:t>
            </w:r>
          </w:p>
        </w:tc>
        <w:tc>
          <w:tcPr>
            <w:tcW w:w="4489" w:type="dxa"/>
          </w:tcPr>
          <w:p w:rsidR="00C35D40" w:rsidRPr="00B77074" w:rsidRDefault="00BD6CC2" w:rsidP="000D331C">
            <w:pPr>
              <w:jc w:val="both"/>
              <w:rPr>
                <w:rFonts w:ascii="Arial" w:hAnsi="Arial" w:cs="Arial"/>
              </w:rPr>
            </w:pPr>
            <w:r w:rsidRPr="00B77074">
              <w:rPr>
                <w:rFonts w:ascii="Arial" w:hAnsi="Arial" w:cs="Arial"/>
              </w:rPr>
              <w:t>Guantes resistentes a químicos, deben ser utilizados para prevenir la prolongación y contacto de tiempo con la piel.</w:t>
            </w:r>
          </w:p>
        </w:tc>
      </w:tr>
      <w:tr w:rsidR="00C35D40" w:rsidRPr="00B77074" w:rsidTr="00C35D40">
        <w:tc>
          <w:tcPr>
            <w:tcW w:w="4489" w:type="dxa"/>
          </w:tcPr>
          <w:p w:rsidR="00C35D40" w:rsidRPr="00B77074" w:rsidRDefault="00BD6CC2">
            <w:pPr>
              <w:rPr>
                <w:rFonts w:ascii="Arial" w:hAnsi="Arial" w:cs="Arial"/>
              </w:rPr>
            </w:pPr>
            <w:r w:rsidRPr="00B77074">
              <w:rPr>
                <w:rFonts w:ascii="Arial" w:hAnsi="Arial" w:cs="Arial"/>
              </w:rPr>
              <w:t>Ventilación:</w:t>
            </w:r>
          </w:p>
        </w:tc>
        <w:tc>
          <w:tcPr>
            <w:tcW w:w="4489" w:type="dxa"/>
          </w:tcPr>
          <w:p w:rsidR="00C35D40" w:rsidRPr="00B77074" w:rsidRDefault="00BD6CC2" w:rsidP="000D331C">
            <w:pPr>
              <w:jc w:val="both"/>
              <w:rPr>
                <w:rFonts w:ascii="Arial" w:hAnsi="Arial" w:cs="Arial"/>
              </w:rPr>
            </w:pPr>
            <w:r w:rsidRPr="00B77074">
              <w:rPr>
                <w:rFonts w:ascii="Arial" w:hAnsi="Arial" w:cs="Arial"/>
              </w:rPr>
              <w:t>La ventilación en general es recomendada. La ventilación local puede ser requerida si el material es rociado o acalorado.</w:t>
            </w:r>
          </w:p>
        </w:tc>
      </w:tr>
      <w:tr w:rsidR="00C35D40" w:rsidRPr="00B77074" w:rsidTr="00C35D40">
        <w:tc>
          <w:tcPr>
            <w:tcW w:w="4489" w:type="dxa"/>
          </w:tcPr>
          <w:p w:rsidR="00C35D40" w:rsidRPr="00B77074" w:rsidRDefault="00BD6CC2">
            <w:pPr>
              <w:rPr>
                <w:rFonts w:ascii="Arial" w:hAnsi="Arial" w:cs="Arial"/>
              </w:rPr>
            </w:pPr>
            <w:r w:rsidRPr="00B77074">
              <w:rPr>
                <w:rFonts w:ascii="Arial" w:hAnsi="Arial" w:cs="Arial"/>
              </w:rPr>
              <w:t>Otros:</w:t>
            </w:r>
          </w:p>
        </w:tc>
        <w:tc>
          <w:tcPr>
            <w:tcW w:w="4489" w:type="dxa"/>
          </w:tcPr>
          <w:p w:rsidR="00C35D40" w:rsidRPr="00B77074" w:rsidRDefault="00BD6CC2" w:rsidP="000D331C">
            <w:pPr>
              <w:jc w:val="both"/>
              <w:rPr>
                <w:rFonts w:ascii="Arial" w:hAnsi="Arial" w:cs="Arial"/>
              </w:rPr>
            </w:pPr>
            <w:r w:rsidRPr="00B77074">
              <w:rPr>
                <w:rFonts w:ascii="Arial" w:hAnsi="Arial" w:cs="Arial"/>
              </w:rPr>
              <w:t>La limpieza de los ojos y el baño pueden ser recomendables. Tome un baño después de trabajar. Remueva la ropa mojada por el aceite y lave después de volver a usar.</w:t>
            </w:r>
          </w:p>
        </w:tc>
      </w:tr>
      <w:tr w:rsidR="00BD6CC2" w:rsidRPr="00B77074" w:rsidTr="00C35D40">
        <w:tc>
          <w:tcPr>
            <w:tcW w:w="4489" w:type="dxa"/>
          </w:tcPr>
          <w:p w:rsidR="00BD6CC2" w:rsidRPr="00B77074" w:rsidRDefault="00BD6CC2">
            <w:pPr>
              <w:rPr>
                <w:rFonts w:ascii="Arial" w:hAnsi="Arial" w:cs="Arial"/>
              </w:rPr>
            </w:pPr>
            <w:r w:rsidRPr="00B77074">
              <w:rPr>
                <w:rFonts w:ascii="Arial" w:hAnsi="Arial" w:cs="Arial"/>
              </w:rPr>
              <w:t>Cuidado:</w:t>
            </w:r>
          </w:p>
        </w:tc>
        <w:tc>
          <w:tcPr>
            <w:tcW w:w="4489" w:type="dxa"/>
          </w:tcPr>
          <w:p w:rsidR="00BD6CC2" w:rsidRPr="00B77074" w:rsidRDefault="00BD6CC2" w:rsidP="000D331C">
            <w:pPr>
              <w:jc w:val="both"/>
              <w:rPr>
                <w:rFonts w:ascii="Arial" w:hAnsi="Arial" w:cs="Arial"/>
              </w:rPr>
            </w:pPr>
            <w:r w:rsidRPr="00B77074">
              <w:rPr>
                <w:rFonts w:ascii="Arial" w:hAnsi="Arial" w:cs="Arial"/>
              </w:rPr>
              <w:t>Ropa mojada por aceite debe sumergirse en agua inmediatamente, para prevenir combustibles espontáneos.</w:t>
            </w:r>
          </w:p>
        </w:tc>
      </w:tr>
    </w:tbl>
    <w:p w:rsidR="00B77074" w:rsidRPr="00B77074" w:rsidRDefault="00B77074">
      <w:pPr>
        <w:rPr>
          <w:rFonts w:ascii="Arial" w:hAnsi="Arial" w:cs="Arial"/>
        </w:rPr>
      </w:pPr>
    </w:p>
    <w:tbl>
      <w:tblPr>
        <w:tblStyle w:val="Tablaconcuadrcula"/>
        <w:tblW w:w="0" w:type="auto"/>
        <w:tblLook w:val="04A0"/>
      </w:tblPr>
      <w:tblGrid>
        <w:gridCol w:w="8978"/>
      </w:tblGrid>
      <w:tr w:rsidR="00BD6CC2" w:rsidRPr="00B77074" w:rsidTr="00BD6CC2">
        <w:tc>
          <w:tcPr>
            <w:tcW w:w="8978" w:type="dxa"/>
            <w:shd w:val="clear" w:color="auto" w:fill="B8CCE4" w:themeFill="accent1" w:themeFillTint="66"/>
            <w:vAlign w:val="center"/>
          </w:tcPr>
          <w:p w:rsidR="00BD6CC2" w:rsidRPr="00B77074" w:rsidRDefault="00BD6CC2" w:rsidP="00BD6CC2">
            <w:pPr>
              <w:jc w:val="center"/>
              <w:rPr>
                <w:rFonts w:ascii="Arial" w:hAnsi="Arial" w:cs="Arial"/>
              </w:rPr>
            </w:pPr>
            <w:r w:rsidRPr="00B77074">
              <w:rPr>
                <w:rFonts w:ascii="Arial" w:hAnsi="Arial" w:cs="Arial"/>
              </w:rPr>
              <w:t>SECCIÓN VI.- FUEGOS Y DAÑOS EXPLOSIVOS</w:t>
            </w:r>
          </w:p>
        </w:tc>
      </w:tr>
      <w:tr w:rsidR="00BD6CC2" w:rsidRPr="00B77074" w:rsidTr="00BD6CC2">
        <w:tc>
          <w:tcPr>
            <w:tcW w:w="8978" w:type="dxa"/>
          </w:tcPr>
          <w:p w:rsidR="00BD6CC2" w:rsidRPr="00B77074" w:rsidRDefault="002C518A">
            <w:pPr>
              <w:rPr>
                <w:rFonts w:ascii="Arial" w:hAnsi="Arial" w:cs="Arial"/>
              </w:rPr>
            </w:pPr>
            <w:r w:rsidRPr="00B77074">
              <w:rPr>
                <w:rFonts w:ascii="Arial" w:hAnsi="Arial" w:cs="Arial"/>
              </w:rPr>
              <w:t>Clase inflamable: 3</w:t>
            </w:r>
          </w:p>
        </w:tc>
      </w:tr>
      <w:tr w:rsidR="00BD6CC2" w:rsidRPr="00B77074" w:rsidTr="00BD6CC2">
        <w:tc>
          <w:tcPr>
            <w:tcW w:w="8978" w:type="dxa"/>
          </w:tcPr>
          <w:p w:rsidR="00BD6CC2" w:rsidRPr="00B77074" w:rsidRDefault="002C518A">
            <w:pPr>
              <w:rPr>
                <w:rFonts w:ascii="Arial" w:hAnsi="Arial" w:cs="Arial"/>
              </w:rPr>
            </w:pPr>
            <w:r w:rsidRPr="00B77074">
              <w:rPr>
                <w:rFonts w:ascii="Arial" w:hAnsi="Arial" w:cs="Arial"/>
              </w:rPr>
              <w:t xml:space="preserve">Punto urgente: 200 DEG. F. </w:t>
            </w:r>
          </w:p>
        </w:tc>
      </w:tr>
      <w:tr w:rsidR="00BD6CC2" w:rsidRPr="00B77074" w:rsidTr="00BD6CC2">
        <w:tc>
          <w:tcPr>
            <w:tcW w:w="8978" w:type="dxa"/>
          </w:tcPr>
          <w:p w:rsidR="00BD6CC2" w:rsidRPr="00B77074" w:rsidRDefault="002C518A">
            <w:pPr>
              <w:rPr>
                <w:rFonts w:ascii="Arial" w:hAnsi="Arial" w:cs="Arial"/>
              </w:rPr>
            </w:pPr>
            <w:r w:rsidRPr="00B77074">
              <w:rPr>
                <w:rFonts w:ascii="Arial" w:hAnsi="Arial" w:cs="Arial"/>
              </w:rPr>
              <w:t>Extinguidor media: Agua, dióxido de carbono o espuma.</w:t>
            </w:r>
          </w:p>
        </w:tc>
      </w:tr>
    </w:tbl>
    <w:p w:rsidR="002C518A" w:rsidRPr="00B77074" w:rsidRDefault="002C518A">
      <w:pPr>
        <w:rPr>
          <w:rFonts w:ascii="Arial" w:hAnsi="Arial" w:cs="Arial"/>
        </w:rPr>
      </w:pPr>
    </w:p>
    <w:tbl>
      <w:tblPr>
        <w:tblStyle w:val="Tablaconcuadrcula"/>
        <w:tblW w:w="0" w:type="auto"/>
        <w:tblLook w:val="04A0"/>
      </w:tblPr>
      <w:tblGrid>
        <w:gridCol w:w="8978"/>
      </w:tblGrid>
      <w:tr w:rsidR="002C518A" w:rsidRPr="00B77074" w:rsidTr="002C518A">
        <w:tc>
          <w:tcPr>
            <w:tcW w:w="8978" w:type="dxa"/>
            <w:shd w:val="clear" w:color="auto" w:fill="B8CCE4" w:themeFill="accent1" w:themeFillTint="66"/>
            <w:vAlign w:val="center"/>
          </w:tcPr>
          <w:p w:rsidR="002C518A" w:rsidRPr="00B77074" w:rsidRDefault="002C518A" w:rsidP="002C518A">
            <w:pPr>
              <w:jc w:val="center"/>
              <w:rPr>
                <w:rFonts w:ascii="Arial" w:hAnsi="Arial" w:cs="Arial"/>
              </w:rPr>
            </w:pPr>
            <w:r w:rsidRPr="00B77074">
              <w:rPr>
                <w:rFonts w:ascii="Arial" w:hAnsi="Arial" w:cs="Arial"/>
              </w:rPr>
              <w:t>SECCIÓN VII.- PROCEDIMIENTO ESPECIAL PARA COMBATIR FUEGO</w:t>
            </w:r>
          </w:p>
        </w:tc>
      </w:tr>
      <w:tr w:rsidR="002C518A" w:rsidRPr="00B77074" w:rsidTr="002C518A">
        <w:tc>
          <w:tcPr>
            <w:tcW w:w="8978" w:type="dxa"/>
          </w:tcPr>
          <w:p w:rsidR="002C518A" w:rsidRPr="00B77074" w:rsidRDefault="002C518A" w:rsidP="000D331C">
            <w:pPr>
              <w:jc w:val="both"/>
              <w:rPr>
                <w:rFonts w:ascii="Arial" w:hAnsi="Arial" w:cs="Arial"/>
              </w:rPr>
            </w:pPr>
            <w:r w:rsidRPr="00B77074">
              <w:rPr>
                <w:rFonts w:ascii="Arial" w:hAnsi="Arial" w:cs="Arial"/>
              </w:rPr>
              <w:t>Nadie sabe, sin embargo, los bomberos recomiendan usar aparatos de oxigeno personal para evitar la inhalación del humo y vapores.</w:t>
            </w:r>
          </w:p>
        </w:tc>
      </w:tr>
    </w:tbl>
    <w:p w:rsidR="00B77074" w:rsidRPr="00B77074" w:rsidRDefault="00B77074">
      <w:pPr>
        <w:rPr>
          <w:rFonts w:ascii="Arial" w:hAnsi="Arial" w:cs="Arial"/>
        </w:rPr>
      </w:pPr>
    </w:p>
    <w:tbl>
      <w:tblPr>
        <w:tblStyle w:val="Tablaconcuadrcula"/>
        <w:tblW w:w="0" w:type="auto"/>
        <w:tblLook w:val="04A0"/>
      </w:tblPr>
      <w:tblGrid>
        <w:gridCol w:w="4489"/>
        <w:gridCol w:w="4489"/>
      </w:tblGrid>
      <w:tr w:rsidR="002C518A" w:rsidRPr="00B77074" w:rsidTr="002C518A">
        <w:tc>
          <w:tcPr>
            <w:tcW w:w="8978" w:type="dxa"/>
            <w:gridSpan w:val="2"/>
            <w:shd w:val="clear" w:color="auto" w:fill="B8CCE4" w:themeFill="accent1" w:themeFillTint="66"/>
            <w:vAlign w:val="center"/>
          </w:tcPr>
          <w:p w:rsidR="002C518A" w:rsidRPr="00B77074" w:rsidRDefault="002C518A" w:rsidP="002C518A">
            <w:pPr>
              <w:jc w:val="center"/>
              <w:rPr>
                <w:rFonts w:ascii="Arial" w:hAnsi="Arial" w:cs="Arial"/>
              </w:rPr>
            </w:pPr>
            <w:r w:rsidRPr="00B77074">
              <w:rPr>
                <w:rFonts w:ascii="Arial" w:hAnsi="Arial" w:cs="Arial"/>
              </w:rPr>
              <w:t>SECCIÓN VIII.- FISICA  Y  QUIMICA</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Punto de ebullición:</w:t>
            </w:r>
          </w:p>
        </w:tc>
        <w:tc>
          <w:tcPr>
            <w:tcW w:w="4489" w:type="dxa"/>
          </w:tcPr>
          <w:p w:rsidR="002C518A" w:rsidRPr="00B77074" w:rsidRDefault="002C518A">
            <w:pPr>
              <w:rPr>
                <w:rFonts w:ascii="Arial" w:hAnsi="Arial" w:cs="Arial"/>
              </w:rPr>
            </w:pP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Volátil:</w:t>
            </w:r>
          </w:p>
        </w:tc>
        <w:tc>
          <w:tcPr>
            <w:tcW w:w="4489" w:type="dxa"/>
          </w:tcPr>
          <w:p w:rsidR="002C518A" w:rsidRPr="00B77074" w:rsidRDefault="002C518A">
            <w:pPr>
              <w:rPr>
                <w:rFonts w:ascii="Arial" w:hAnsi="Arial" w:cs="Arial"/>
              </w:rPr>
            </w:pPr>
            <w:r w:rsidRPr="00B77074">
              <w:rPr>
                <w:rFonts w:ascii="Arial" w:hAnsi="Arial" w:cs="Arial"/>
              </w:rPr>
              <w:t>“O” por volumen</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Tipo de vaporización:</w:t>
            </w:r>
          </w:p>
        </w:tc>
        <w:tc>
          <w:tcPr>
            <w:tcW w:w="4489" w:type="dxa"/>
          </w:tcPr>
          <w:p w:rsidR="002C518A" w:rsidRPr="00B77074" w:rsidRDefault="002C518A">
            <w:pPr>
              <w:rPr>
                <w:rFonts w:ascii="Arial" w:hAnsi="Arial" w:cs="Arial"/>
              </w:rPr>
            </w:pPr>
            <w:r w:rsidRPr="00B77074">
              <w:rPr>
                <w:rFonts w:ascii="Arial" w:hAnsi="Arial" w:cs="Arial"/>
              </w:rPr>
              <w:t>Volátil</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Apariencia:</w:t>
            </w:r>
          </w:p>
        </w:tc>
        <w:tc>
          <w:tcPr>
            <w:tcW w:w="4489" w:type="dxa"/>
          </w:tcPr>
          <w:p w:rsidR="002C518A" w:rsidRPr="00B77074" w:rsidRDefault="002C518A">
            <w:pPr>
              <w:rPr>
                <w:rFonts w:ascii="Arial" w:hAnsi="Arial" w:cs="Arial"/>
              </w:rPr>
            </w:pPr>
            <w:r w:rsidRPr="00B77074">
              <w:rPr>
                <w:rFonts w:ascii="Arial" w:hAnsi="Arial" w:cs="Arial"/>
              </w:rPr>
              <w:t>Líquido ámbar limpio</w:t>
            </w:r>
            <w:r w:rsidR="00792C69">
              <w:rPr>
                <w:rFonts w:ascii="Arial" w:hAnsi="Arial" w:cs="Arial"/>
              </w:rPr>
              <w:t>.</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Densidad de vapor:</w:t>
            </w:r>
          </w:p>
        </w:tc>
        <w:tc>
          <w:tcPr>
            <w:tcW w:w="4489" w:type="dxa"/>
          </w:tcPr>
          <w:p w:rsidR="002C518A" w:rsidRPr="00B77074" w:rsidRDefault="002C518A">
            <w:pPr>
              <w:rPr>
                <w:rFonts w:ascii="Arial" w:hAnsi="Arial" w:cs="Arial"/>
              </w:rPr>
            </w:pPr>
            <w:r w:rsidRPr="00B77074">
              <w:rPr>
                <w:rFonts w:ascii="Arial" w:hAnsi="Arial" w:cs="Arial"/>
              </w:rPr>
              <w:t>No volátil</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Gravedad especifica:</w:t>
            </w:r>
          </w:p>
        </w:tc>
        <w:tc>
          <w:tcPr>
            <w:tcW w:w="4489" w:type="dxa"/>
          </w:tcPr>
          <w:p w:rsidR="002C518A" w:rsidRPr="00B77074" w:rsidRDefault="002C518A">
            <w:pPr>
              <w:rPr>
                <w:rFonts w:ascii="Arial" w:hAnsi="Arial" w:cs="Arial"/>
              </w:rPr>
            </w:pPr>
            <w:r w:rsidRPr="00B77074">
              <w:rPr>
                <w:rFonts w:ascii="Arial" w:hAnsi="Arial" w:cs="Arial"/>
              </w:rPr>
              <w:t>0.920 a 25 º C</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Viscosidad:</w:t>
            </w:r>
          </w:p>
        </w:tc>
        <w:tc>
          <w:tcPr>
            <w:tcW w:w="4489" w:type="dxa"/>
          </w:tcPr>
          <w:p w:rsidR="002C518A" w:rsidRPr="00B77074" w:rsidRDefault="002C518A">
            <w:pPr>
              <w:rPr>
                <w:rFonts w:ascii="Arial" w:hAnsi="Arial" w:cs="Arial"/>
              </w:rPr>
            </w:pPr>
            <w:r w:rsidRPr="00B77074">
              <w:rPr>
                <w:rFonts w:ascii="Arial" w:hAnsi="Arial" w:cs="Arial"/>
              </w:rPr>
              <w:t>A</w:t>
            </w:r>
          </w:p>
        </w:tc>
      </w:tr>
      <w:tr w:rsidR="002C518A" w:rsidRPr="00B77074" w:rsidTr="002C518A">
        <w:tc>
          <w:tcPr>
            <w:tcW w:w="4489" w:type="dxa"/>
          </w:tcPr>
          <w:p w:rsidR="002C518A" w:rsidRPr="00B77074" w:rsidRDefault="002C518A">
            <w:pPr>
              <w:rPr>
                <w:rFonts w:ascii="Arial" w:hAnsi="Arial" w:cs="Arial"/>
              </w:rPr>
            </w:pPr>
            <w:r w:rsidRPr="00B77074">
              <w:rPr>
                <w:rFonts w:ascii="Arial" w:hAnsi="Arial" w:cs="Arial"/>
              </w:rPr>
              <w:t>Soluble en agua:</w:t>
            </w:r>
          </w:p>
        </w:tc>
        <w:tc>
          <w:tcPr>
            <w:tcW w:w="4489" w:type="dxa"/>
          </w:tcPr>
          <w:p w:rsidR="002C518A" w:rsidRPr="00B77074" w:rsidRDefault="002C518A" w:rsidP="002C518A">
            <w:pPr>
              <w:rPr>
                <w:rFonts w:ascii="Arial" w:hAnsi="Arial" w:cs="Arial"/>
              </w:rPr>
            </w:pPr>
            <w:r w:rsidRPr="00B77074">
              <w:rPr>
                <w:rFonts w:ascii="Arial" w:hAnsi="Arial" w:cs="Arial"/>
              </w:rPr>
              <w:t>Insignificante</w:t>
            </w:r>
          </w:p>
        </w:tc>
      </w:tr>
      <w:tr w:rsidR="002C518A" w:rsidRPr="00B77074" w:rsidTr="002C518A">
        <w:tc>
          <w:tcPr>
            <w:tcW w:w="4489" w:type="dxa"/>
          </w:tcPr>
          <w:p w:rsidR="002C518A" w:rsidRPr="00B77074" w:rsidRDefault="007C3C6B">
            <w:pPr>
              <w:rPr>
                <w:rFonts w:ascii="Arial" w:hAnsi="Arial" w:cs="Arial"/>
              </w:rPr>
            </w:pPr>
            <w:r w:rsidRPr="00B77074">
              <w:rPr>
                <w:rFonts w:ascii="Arial" w:hAnsi="Arial" w:cs="Arial"/>
              </w:rPr>
              <w:t>Estabilidad:</w:t>
            </w:r>
          </w:p>
        </w:tc>
        <w:tc>
          <w:tcPr>
            <w:tcW w:w="4489" w:type="dxa"/>
          </w:tcPr>
          <w:p w:rsidR="002C518A" w:rsidRPr="00B77074" w:rsidRDefault="007C3C6B">
            <w:pPr>
              <w:rPr>
                <w:rFonts w:ascii="Arial" w:hAnsi="Arial" w:cs="Arial"/>
              </w:rPr>
            </w:pPr>
            <w:r w:rsidRPr="00B77074">
              <w:rPr>
                <w:rFonts w:ascii="Arial" w:hAnsi="Arial" w:cs="Arial"/>
              </w:rPr>
              <w:t>Estable</w:t>
            </w:r>
          </w:p>
        </w:tc>
      </w:tr>
      <w:tr w:rsidR="002C518A" w:rsidRPr="00B77074" w:rsidTr="002C518A">
        <w:tc>
          <w:tcPr>
            <w:tcW w:w="4489" w:type="dxa"/>
          </w:tcPr>
          <w:p w:rsidR="002C518A" w:rsidRPr="00B77074" w:rsidRDefault="007C3C6B">
            <w:pPr>
              <w:rPr>
                <w:rFonts w:ascii="Arial" w:hAnsi="Arial" w:cs="Arial"/>
              </w:rPr>
            </w:pPr>
            <w:r w:rsidRPr="00B77074">
              <w:rPr>
                <w:rFonts w:ascii="Arial" w:hAnsi="Arial" w:cs="Arial"/>
              </w:rPr>
              <w:t>Daños de polimerización:</w:t>
            </w:r>
          </w:p>
        </w:tc>
        <w:tc>
          <w:tcPr>
            <w:tcW w:w="4489" w:type="dxa"/>
          </w:tcPr>
          <w:p w:rsidR="002C518A" w:rsidRPr="00B77074" w:rsidRDefault="007C3C6B">
            <w:pPr>
              <w:rPr>
                <w:rFonts w:ascii="Arial" w:hAnsi="Arial" w:cs="Arial"/>
              </w:rPr>
            </w:pPr>
            <w:r w:rsidRPr="00B77074">
              <w:rPr>
                <w:rFonts w:ascii="Arial" w:hAnsi="Arial" w:cs="Arial"/>
              </w:rPr>
              <w:t>No se espera que ocurra</w:t>
            </w:r>
          </w:p>
        </w:tc>
      </w:tr>
      <w:tr w:rsidR="002C518A" w:rsidRPr="00B77074" w:rsidTr="002C518A">
        <w:tc>
          <w:tcPr>
            <w:tcW w:w="4489" w:type="dxa"/>
          </w:tcPr>
          <w:p w:rsidR="002C518A" w:rsidRPr="00B77074" w:rsidRDefault="007C3C6B">
            <w:pPr>
              <w:rPr>
                <w:rFonts w:ascii="Arial" w:hAnsi="Arial" w:cs="Arial"/>
              </w:rPr>
            </w:pPr>
            <w:r w:rsidRPr="00B77074">
              <w:rPr>
                <w:rFonts w:ascii="Arial" w:hAnsi="Arial" w:cs="Arial"/>
              </w:rPr>
              <w:t>Materiales para evitar:</w:t>
            </w:r>
          </w:p>
        </w:tc>
        <w:tc>
          <w:tcPr>
            <w:tcW w:w="4489" w:type="dxa"/>
          </w:tcPr>
          <w:p w:rsidR="002C518A" w:rsidRPr="00B77074" w:rsidRDefault="007C3C6B">
            <w:pPr>
              <w:rPr>
                <w:rFonts w:ascii="Arial" w:hAnsi="Arial" w:cs="Arial"/>
              </w:rPr>
            </w:pPr>
            <w:r w:rsidRPr="00B77074">
              <w:rPr>
                <w:rFonts w:ascii="Arial" w:hAnsi="Arial" w:cs="Arial"/>
              </w:rPr>
              <w:t>Agentes de gran oxidación</w:t>
            </w:r>
          </w:p>
        </w:tc>
      </w:tr>
      <w:tr w:rsidR="002C518A" w:rsidRPr="00B77074" w:rsidTr="002C518A">
        <w:tc>
          <w:tcPr>
            <w:tcW w:w="4489" w:type="dxa"/>
          </w:tcPr>
          <w:p w:rsidR="002C518A" w:rsidRPr="00B77074" w:rsidRDefault="007C3C6B">
            <w:pPr>
              <w:rPr>
                <w:rFonts w:ascii="Arial" w:hAnsi="Arial" w:cs="Arial"/>
              </w:rPr>
            </w:pPr>
            <w:r w:rsidRPr="00B77074">
              <w:rPr>
                <w:rFonts w:ascii="Arial" w:hAnsi="Arial" w:cs="Arial"/>
              </w:rPr>
              <w:t>Condiciones para evitar:</w:t>
            </w:r>
          </w:p>
        </w:tc>
        <w:tc>
          <w:tcPr>
            <w:tcW w:w="4489" w:type="dxa"/>
          </w:tcPr>
          <w:p w:rsidR="002C518A" w:rsidRPr="00B77074" w:rsidRDefault="007C3C6B">
            <w:pPr>
              <w:rPr>
                <w:rFonts w:ascii="Arial" w:hAnsi="Arial" w:cs="Arial"/>
              </w:rPr>
            </w:pPr>
            <w:r w:rsidRPr="00B77074">
              <w:rPr>
                <w:rFonts w:ascii="Arial" w:hAnsi="Arial" w:cs="Arial"/>
              </w:rPr>
              <w:t>Almacén acalorado</w:t>
            </w:r>
          </w:p>
        </w:tc>
      </w:tr>
      <w:tr w:rsidR="002C518A" w:rsidRPr="00B77074" w:rsidTr="002C518A">
        <w:tc>
          <w:tcPr>
            <w:tcW w:w="4489" w:type="dxa"/>
          </w:tcPr>
          <w:p w:rsidR="002C518A" w:rsidRPr="00B77074" w:rsidRDefault="007C3C6B">
            <w:pPr>
              <w:rPr>
                <w:rFonts w:ascii="Arial" w:hAnsi="Arial" w:cs="Arial"/>
              </w:rPr>
            </w:pPr>
            <w:r w:rsidRPr="00B77074">
              <w:rPr>
                <w:rFonts w:ascii="Arial" w:hAnsi="Arial" w:cs="Arial"/>
              </w:rPr>
              <w:t xml:space="preserve">Daños de productos Descompuestos: </w:t>
            </w:r>
          </w:p>
        </w:tc>
        <w:tc>
          <w:tcPr>
            <w:tcW w:w="4489" w:type="dxa"/>
          </w:tcPr>
          <w:p w:rsidR="002C518A" w:rsidRPr="00B77074" w:rsidRDefault="007C3C6B" w:rsidP="000D331C">
            <w:pPr>
              <w:jc w:val="both"/>
              <w:rPr>
                <w:rFonts w:ascii="Arial" w:hAnsi="Arial" w:cs="Arial"/>
              </w:rPr>
            </w:pPr>
            <w:r w:rsidRPr="00B77074">
              <w:rPr>
                <w:rFonts w:ascii="Arial" w:hAnsi="Arial" w:cs="Arial"/>
              </w:rPr>
              <w:t>Quemar o calentar demasiado puede producir monóxido de carbono y otras sustancias peligrosas</w:t>
            </w:r>
            <w:r w:rsidR="000D331C">
              <w:rPr>
                <w:rFonts w:ascii="Arial" w:hAnsi="Arial" w:cs="Arial"/>
              </w:rPr>
              <w:t>.</w:t>
            </w:r>
          </w:p>
        </w:tc>
      </w:tr>
    </w:tbl>
    <w:p w:rsidR="008613F5" w:rsidRPr="00B77074" w:rsidRDefault="008613F5">
      <w:pPr>
        <w:rPr>
          <w:rFonts w:ascii="Arial" w:hAnsi="Arial" w:cs="Arial"/>
        </w:rPr>
      </w:pPr>
    </w:p>
    <w:tbl>
      <w:tblPr>
        <w:tblStyle w:val="Tablaconcuadrcula"/>
        <w:tblW w:w="0" w:type="auto"/>
        <w:tblLook w:val="04A0"/>
      </w:tblPr>
      <w:tblGrid>
        <w:gridCol w:w="8978"/>
      </w:tblGrid>
      <w:tr w:rsidR="007C3C6B" w:rsidRPr="00B77074" w:rsidTr="007C3C6B">
        <w:tc>
          <w:tcPr>
            <w:tcW w:w="8978" w:type="dxa"/>
            <w:shd w:val="clear" w:color="auto" w:fill="B8CCE4" w:themeFill="accent1" w:themeFillTint="66"/>
            <w:vAlign w:val="center"/>
          </w:tcPr>
          <w:p w:rsidR="007C3C6B" w:rsidRPr="00B77074" w:rsidRDefault="007C3C6B" w:rsidP="007C3C6B">
            <w:pPr>
              <w:jc w:val="center"/>
              <w:rPr>
                <w:rFonts w:ascii="Arial" w:hAnsi="Arial" w:cs="Arial"/>
              </w:rPr>
            </w:pPr>
            <w:r w:rsidRPr="00B77074">
              <w:rPr>
                <w:rFonts w:ascii="Arial" w:hAnsi="Arial" w:cs="Arial"/>
              </w:rPr>
              <w:t>SECCIÓN IX.- DERRAME E INFORMACIÓN DISPONIBLE PASOS A SEGUIR EN CASO DE DERRAMAMIENTO O LIBERACIÓN DE MATERIAL</w:t>
            </w:r>
          </w:p>
        </w:tc>
      </w:tr>
      <w:tr w:rsidR="007C3C6B" w:rsidRPr="00B77074" w:rsidTr="007C3C6B">
        <w:tc>
          <w:tcPr>
            <w:tcW w:w="8978" w:type="dxa"/>
          </w:tcPr>
          <w:p w:rsidR="007C3C6B" w:rsidRPr="00B77074" w:rsidRDefault="007C3C6B" w:rsidP="000D331C">
            <w:pPr>
              <w:jc w:val="both"/>
              <w:rPr>
                <w:rFonts w:ascii="Arial" w:hAnsi="Arial" w:cs="Arial"/>
              </w:rPr>
            </w:pPr>
            <w:r w:rsidRPr="00B77074">
              <w:rPr>
                <w:rFonts w:ascii="Arial" w:hAnsi="Arial" w:cs="Arial"/>
              </w:rPr>
              <w:t>Área  ventilada: Absorber con materiales o absorbentes y ponerlos en contenedores cerrados</w:t>
            </w:r>
            <w:r w:rsidR="0044051E" w:rsidRPr="00B77074">
              <w:rPr>
                <w:rFonts w:ascii="Arial" w:hAnsi="Arial" w:cs="Arial"/>
              </w:rPr>
              <w:t>.</w:t>
            </w:r>
          </w:p>
        </w:tc>
      </w:tr>
      <w:tr w:rsidR="007C3C6B" w:rsidRPr="00B77074" w:rsidTr="007C3C6B">
        <w:tc>
          <w:tcPr>
            <w:tcW w:w="8978" w:type="dxa"/>
          </w:tcPr>
          <w:p w:rsidR="007C3C6B" w:rsidRPr="00B77074" w:rsidRDefault="007C3C6B" w:rsidP="000D331C">
            <w:pPr>
              <w:jc w:val="both"/>
              <w:rPr>
                <w:rFonts w:ascii="Arial" w:hAnsi="Arial" w:cs="Arial"/>
              </w:rPr>
            </w:pPr>
            <w:r w:rsidRPr="00B77074">
              <w:rPr>
                <w:rFonts w:ascii="Arial" w:hAnsi="Arial" w:cs="Arial"/>
              </w:rPr>
              <w:t>Grandes derrames abrir una zanja en el área y sacar en contenedores cerrados. Prevenir material de vía pluvial. Este material flotaría en el agua. Usar equipo de protección  durante el aseo. El derramamiento puede crear serios daños. Materiales mojados en aceite, pueden ser combustibles inflamables.</w:t>
            </w:r>
          </w:p>
        </w:tc>
      </w:tr>
      <w:tr w:rsidR="007C3C6B" w:rsidRPr="00B77074" w:rsidTr="007C3C6B">
        <w:tc>
          <w:tcPr>
            <w:tcW w:w="8978" w:type="dxa"/>
          </w:tcPr>
          <w:p w:rsidR="007C3C6B" w:rsidRPr="00B77074" w:rsidRDefault="007C3C6B" w:rsidP="000D331C">
            <w:pPr>
              <w:jc w:val="both"/>
              <w:rPr>
                <w:rFonts w:ascii="Arial" w:hAnsi="Arial" w:cs="Arial"/>
              </w:rPr>
            </w:pPr>
            <w:r w:rsidRPr="00B77074">
              <w:rPr>
                <w:rFonts w:ascii="Arial" w:hAnsi="Arial" w:cs="Arial"/>
              </w:rPr>
              <w:t xml:space="preserve">Método disponible de desperdicios: materiales absorbentes no deben ser  considerados como desechos peligrosos como definidos bajo la RCRA Federal de Regulación </w:t>
            </w:r>
            <w:r w:rsidR="0044051E" w:rsidRPr="00B77074">
              <w:rPr>
                <w:rFonts w:ascii="Arial" w:hAnsi="Arial" w:cs="Arial"/>
              </w:rPr>
              <w:t>(40</w:t>
            </w:r>
            <w:r w:rsidRPr="00B77074">
              <w:rPr>
                <w:rFonts w:ascii="Arial" w:hAnsi="Arial" w:cs="Arial"/>
              </w:rPr>
              <w:t xml:space="preserve"> CFR 261). En caso de descargue deben tomarse precauciones para asegurar que el material o los contenedores sean disponibles y a aprobación de acuerdo con la corriente Fed</w:t>
            </w:r>
            <w:r w:rsidR="0044051E" w:rsidRPr="00B77074">
              <w:rPr>
                <w:rFonts w:ascii="Arial" w:hAnsi="Arial" w:cs="Arial"/>
              </w:rPr>
              <w:t>e</w:t>
            </w:r>
            <w:r w:rsidRPr="00B77074">
              <w:rPr>
                <w:rFonts w:ascii="Arial" w:hAnsi="Arial" w:cs="Arial"/>
              </w:rPr>
              <w:t xml:space="preserve">ral, Estado y regulación </w:t>
            </w:r>
            <w:r w:rsidR="0044051E" w:rsidRPr="00B77074">
              <w:rPr>
                <w:rFonts w:ascii="Arial" w:hAnsi="Arial" w:cs="Arial"/>
              </w:rPr>
              <w:t>local.</w:t>
            </w:r>
          </w:p>
        </w:tc>
      </w:tr>
      <w:tr w:rsidR="007C3C6B" w:rsidRPr="00B77074" w:rsidTr="007C3C6B">
        <w:tc>
          <w:tcPr>
            <w:tcW w:w="8978" w:type="dxa"/>
          </w:tcPr>
          <w:p w:rsidR="007C3C6B" w:rsidRPr="00B77074" w:rsidRDefault="0044051E" w:rsidP="000D331C">
            <w:pPr>
              <w:jc w:val="both"/>
              <w:rPr>
                <w:rFonts w:ascii="Arial" w:hAnsi="Arial" w:cs="Arial"/>
              </w:rPr>
            </w:pPr>
            <w:r w:rsidRPr="00B77074">
              <w:rPr>
                <w:rFonts w:ascii="Arial" w:hAnsi="Arial" w:cs="Arial"/>
              </w:rPr>
              <w:t xml:space="preserve">Información adicional: contacte a su Estado o Agencia Local de desperdicios o a la Agencia de Protección Ambiental de Estados Unidos RCRA </w:t>
            </w:r>
            <w:proofErr w:type="spellStart"/>
            <w:r w:rsidRPr="00B77074">
              <w:rPr>
                <w:rFonts w:ascii="Arial" w:hAnsi="Arial" w:cs="Arial"/>
              </w:rPr>
              <w:t>Hotline</w:t>
            </w:r>
            <w:proofErr w:type="spellEnd"/>
            <w:r w:rsidRPr="00B77074">
              <w:rPr>
                <w:rFonts w:ascii="Arial" w:hAnsi="Arial" w:cs="Arial"/>
              </w:rPr>
              <w:t>.</w:t>
            </w:r>
          </w:p>
        </w:tc>
      </w:tr>
    </w:tbl>
    <w:p w:rsidR="00B77074" w:rsidRPr="00B77074" w:rsidRDefault="00B77074">
      <w:pPr>
        <w:rPr>
          <w:rFonts w:ascii="Arial" w:hAnsi="Arial" w:cs="Arial"/>
        </w:rPr>
      </w:pPr>
    </w:p>
    <w:tbl>
      <w:tblPr>
        <w:tblStyle w:val="Tablaconcuadrcula"/>
        <w:tblW w:w="0" w:type="auto"/>
        <w:tblLook w:val="04A0"/>
      </w:tblPr>
      <w:tblGrid>
        <w:gridCol w:w="4489"/>
        <w:gridCol w:w="4489"/>
      </w:tblGrid>
      <w:tr w:rsidR="0044051E" w:rsidRPr="00B77074" w:rsidTr="0044051E">
        <w:tc>
          <w:tcPr>
            <w:tcW w:w="8978" w:type="dxa"/>
            <w:gridSpan w:val="2"/>
            <w:shd w:val="clear" w:color="auto" w:fill="B8CCE4" w:themeFill="accent1" w:themeFillTint="66"/>
            <w:vAlign w:val="center"/>
          </w:tcPr>
          <w:p w:rsidR="0044051E" w:rsidRPr="00B77074" w:rsidRDefault="0044051E" w:rsidP="0044051E">
            <w:pPr>
              <w:jc w:val="center"/>
              <w:rPr>
                <w:rFonts w:ascii="Arial" w:hAnsi="Arial" w:cs="Arial"/>
              </w:rPr>
            </w:pPr>
            <w:r w:rsidRPr="00B77074">
              <w:rPr>
                <w:rFonts w:ascii="Arial" w:hAnsi="Arial" w:cs="Arial"/>
              </w:rPr>
              <w:t>SECCIÓN X.- INFORMACIÓN SOBRE TRANSPORTE</w:t>
            </w:r>
          </w:p>
        </w:tc>
      </w:tr>
      <w:tr w:rsidR="0044051E" w:rsidRPr="00B77074" w:rsidTr="0044051E">
        <w:tc>
          <w:tcPr>
            <w:tcW w:w="4489" w:type="dxa"/>
          </w:tcPr>
          <w:p w:rsidR="0044051E" w:rsidRPr="00B77074" w:rsidRDefault="0044051E">
            <w:pPr>
              <w:rPr>
                <w:rFonts w:ascii="Arial" w:hAnsi="Arial" w:cs="Arial"/>
              </w:rPr>
            </w:pPr>
            <w:r w:rsidRPr="00B77074">
              <w:rPr>
                <w:rFonts w:ascii="Arial" w:hAnsi="Arial" w:cs="Arial"/>
              </w:rPr>
              <w:t>Nombre del embarque conveniente:</w:t>
            </w:r>
          </w:p>
        </w:tc>
        <w:tc>
          <w:tcPr>
            <w:tcW w:w="4489" w:type="dxa"/>
          </w:tcPr>
          <w:p w:rsidR="0044051E" w:rsidRPr="00B77074" w:rsidRDefault="0044051E">
            <w:pPr>
              <w:rPr>
                <w:rFonts w:ascii="Arial" w:hAnsi="Arial" w:cs="Arial"/>
              </w:rPr>
            </w:pPr>
            <w:r w:rsidRPr="00B77074">
              <w:rPr>
                <w:rFonts w:ascii="Arial" w:hAnsi="Arial" w:cs="Arial"/>
              </w:rPr>
              <w:t>No está regulado por DOT</w:t>
            </w:r>
          </w:p>
        </w:tc>
      </w:tr>
      <w:tr w:rsidR="0044051E" w:rsidRPr="00B77074" w:rsidTr="0044051E">
        <w:tc>
          <w:tcPr>
            <w:tcW w:w="4489" w:type="dxa"/>
          </w:tcPr>
          <w:p w:rsidR="0044051E" w:rsidRPr="00B77074" w:rsidRDefault="0044051E">
            <w:pPr>
              <w:rPr>
                <w:rFonts w:ascii="Arial" w:hAnsi="Arial" w:cs="Arial"/>
              </w:rPr>
            </w:pPr>
            <w:r w:rsidRPr="00B77074">
              <w:rPr>
                <w:rFonts w:ascii="Arial" w:hAnsi="Arial" w:cs="Arial"/>
              </w:rPr>
              <w:t>Número:</w:t>
            </w:r>
          </w:p>
        </w:tc>
        <w:tc>
          <w:tcPr>
            <w:tcW w:w="4489" w:type="dxa"/>
          </w:tcPr>
          <w:p w:rsidR="0044051E" w:rsidRPr="00B77074" w:rsidRDefault="0044051E">
            <w:pPr>
              <w:rPr>
                <w:rFonts w:ascii="Arial" w:hAnsi="Arial" w:cs="Arial"/>
              </w:rPr>
            </w:pPr>
            <w:r w:rsidRPr="00B77074">
              <w:rPr>
                <w:rFonts w:ascii="Arial" w:hAnsi="Arial" w:cs="Arial"/>
              </w:rPr>
              <w:t>Ninguno</w:t>
            </w:r>
          </w:p>
        </w:tc>
      </w:tr>
      <w:tr w:rsidR="0044051E" w:rsidRPr="00B77074" w:rsidTr="0044051E">
        <w:tc>
          <w:tcPr>
            <w:tcW w:w="4489" w:type="dxa"/>
          </w:tcPr>
          <w:p w:rsidR="0044051E" w:rsidRPr="00B77074" w:rsidRDefault="0044051E">
            <w:pPr>
              <w:rPr>
                <w:rFonts w:ascii="Arial" w:hAnsi="Arial" w:cs="Arial"/>
              </w:rPr>
            </w:pPr>
            <w:r w:rsidRPr="00B77074">
              <w:rPr>
                <w:rFonts w:ascii="Arial" w:hAnsi="Arial" w:cs="Arial"/>
              </w:rPr>
              <w:t>Casa de daños:</w:t>
            </w:r>
          </w:p>
        </w:tc>
        <w:tc>
          <w:tcPr>
            <w:tcW w:w="4489" w:type="dxa"/>
          </w:tcPr>
          <w:p w:rsidR="0044051E" w:rsidRPr="00B77074" w:rsidRDefault="0044051E">
            <w:pPr>
              <w:rPr>
                <w:rFonts w:ascii="Arial" w:hAnsi="Arial" w:cs="Arial"/>
              </w:rPr>
            </w:pPr>
            <w:r w:rsidRPr="00B77074">
              <w:rPr>
                <w:rFonts w:ascii="Arial" w:hAnsi="Arial" w:cs="Arial"/>
              </w:rPr>
              <w:t>ninguno</w:t>
            </w:r>
          </w:p>
        </w:tc>
      </w:tr>
    </w:tbl>
    <w:p w:rsidR="00B77074" w:rsidRPr="00B77074" w:rsidRDefault="00B77074">
      <w:pPr>
        <w:rPr>
          <w:rFonts w:ascii="Arial" w:hAnsi="Arial" w:cs="Arial"/>
        </w:rPr>
      </w:pPr>
    </w:p>
    <w:tbl>
      <w:tblPr>
        <w:tblStyle w:val="Tablaconcuadrcula"/>
        <w:tblW w:w="0" w:type="auto"/>
        <w:tblLook w:val="04A0"/>
      </w:tblPr>
      <w:tblGrid>
        <w:gridCol w:w="8978"/>
      </w:tblGrid>
      <w:tr w:rsidR="0044051E" w:rsidRPr="00B77074" w:rsidTr="0044051E">
        <w:tc>
          <w:tcPr>
            <w:tcW w:w="8978" w:type="dxa"/>
            <w:shd w:val="clear" w:color="auto" w:fill="B8CCE4" w:themeFill="accent1" w:themeFillTint="66"/>
            <w:vAlign w:val="center"/>
          </w:tcPr>
          <w:p w:rsidR="0044051E" w:rsidRPr="00B77074" w:rsidRDefault="0044051E" w:rsidP="0044051E">
            <w:pPr>
              <w:jc w:val="center"/>
              <w:rPr>
                <w:rFonts w:ascii="Arial" w:hAnsi="Arial" w:cs="Arial"/>
              </w:rPr>
            </w:pPr>
            <w:r w:rsidRPr="00B77074">
              <w:rPr>
                <w:rFonts w:ascii="Arial" w:hAnsi="Arial" w:cs="Arial"/>
              </w:rPr>
              <w:t>SECCIÓN XI.- INFORMACIÓN DE REGULACIÓN</w:t>
            </w:r>
          </w:p>
        </w:tc>
      </w:tr>
      <w:tr w:rsidR="0044051E" w:rsidRPr="00B77074" w:rsidTr="0044051E">
        <w:tc>
          <w:tcPr>
            <w:tcW w:w="8978" w:type="dxa"/>
          </w:tcPr>
          <w:p w:rsidR="0044051E" w:rsidRPr="00B77074" w:rsidRDefault="0044051E" w:rsidP="000D331C">
            <w:pPr>
              <w:jc w:val="both"/>
              <w:rPr>
                <w:rFonts w:ascii="Arial" w:hAnsi="Arial" w:cs="Arial"/>
              </w:rPr>
            </w:pPr>
            <w:r w:rsidRPr="00B77074">
              <w:rPr>
                <w:rFonts w:ascii="Arial" w:hAnsi="Arial" w:cs="Arial"/>
              </w:rPr>
              <w:lastRenderedPageBreak/>
              <w:t>Este material no contiene ninguna sustancia la cual está sujeta a requerir reporte de 40CFR 372</w:t>
            </w:r>
            <w:r w:rsidR="000D331C">
              <w:rPr>
                <w:rFonts w:ascii="Arial" w:hAnsi="Arial" w:cs="Arial"/>
              </w:rPr>
              <w:t>.</w:t>
            </w:r>
          </w:p>
        </w:tc>
      </w:tr>
      <w:tr w:rsidR="0044051E" w:rsidRPr="00B77074" w:rsidTr="0044051E">
        <w:tc>
          <w:tcPr>
            <w:tcW w:w="8978" w:type="dxa"/>
          </w:tcPr>
          <w:p w:rsidR="0044051E" w:rsidRPr="00B77074" w:rsidRDefault="0044051E" w:rsidP="000D331C">
            <w:pPr>
              <w:jc w:val="both"/>
              <w:rPr>
                <w:rFonts w:ascii="Arial" w:hAnsi="Arial" w:cs="Arial"/>
              </w:rPr>
            </w:pPr>
            <w:r w:rsidRPr="00B77074">
              <w:rPr>
                <w:rFonts w:ascii="Arial" w:hAnsi="Arial" w:cs="Arial"/>
              </w:rPr>
              <w:t xml:space="preserve">Este material no </w:t>
            </w:r>
            <w:r w:rsidR="00B77074" w:rsidRPr="00B77074">
              <w:rPr>
                <w:rFonts w:ascii="Arial" w:hAnsi="Arial" w:cs="Arial"/>
              </w:rPr>
              <w:t>está</w:t>
            </w:r>
            <w:r w:rsidRPr="00B77074">
              <w:rPr>
                <w:rFonts w:ascii="Arial" w:hAnsi="Arial" w:cs="Arial"/>
              </w:rPr>
              <w:t xml:space="preserve"> catalogado como sustancia peligrosa definida por SARA TITTLE III REGULATIONS (40CFR 372)</w:t>
            </w:r>
            <w:r w:rsidR="000D331C">
              <w:rPr>
                <w:rFonts w:ascii="Arial" w:hAnsi="Arial" w:cs="Arial"/>
              </w:rPr>
              <w:t>.</w:t>
            </w:r>
          </w:p>
        </w:tc>
      </w:tr>
    </w:tbl>
    <w:p w:rsidR="00B77074" w:rsidRPr="00B77074" w:rsidRDefault="00B77074">
      <w:pPr>
        <w:rPr>
          <w:rFonts w:ascii="Arial" w:hAnsi="Arial" w:cs="Arial"/>
        </w:rPr>
      </w:pPr>
    </w:p>
    <w:tbl>
      <w:tblPr>
        <w:tblStyle w:val="Tablaconcuadrcula"/>
        <w:tblW w:w="0" w:type="auto"/>
        <w:tblLook w:val="04A0"/>
      </w:tblPr>
      <w:tblGrid>
        <w:gridCol w:w="8978"/>
      </w:tblGrid>
      <w:tr w:rsidR="0044051E" w:rsidRPr="00B77074" w:rsidTr="0044051E">
        <w:tc>
          <w:tcPr>
            <w:tcW w:w="8978" w:type="dxa"/>
            <w:shd w:val="clear" w:color="auto" w:fill="B8CCE4" w:themeFill="accent1" w:themeFillTint="66"/>
            <w:vAlign w:val="center"/>
          </w:tcPr>
          <w:p w:rsidR="0044051E" w:rsidRPr="00B77074" w:rsidRDefault="0044051E" w:rsidP="0044051E">
            <w:pPr>
              <w:jc w:val="center"/>
              <w:rPr>
                <w:rFonts w:ascii="Arial" w:hAnsi="Arial" w:cs="Arial"/>
              </w:rPr>
            </w:pPr>
            <w:r w:rsidRPr="00B77074">
              <w:rPr>
                <w:rFonts w:ascii="Arial" w:hAnsi="Arial" w:cs="Arial"/>
              </w:rPr>
              <w:t>PRECAUCIONES ADICIONALES</w:t>
            </w:r>
          </w:p>
        </w:tc>
      </w:tr>
      <w:tr w:rsidR="0044051E" w:rsidRPr="00B77074" w:rsidTr="0044051E">
        <w:tc>
          <w:tcPr>
            <w:tcW w:w="8978" w:type="dxa"/>
          </w:tcPr>
          <w:p w:rsidR="0044051E" w:rsidRPr="00B77074" w:rsidRDefault="0044051E" w:rsidP="000D331C">
            <w:pPr>
              <w:jc w:val="both"/>
              <w:rPr>
                <w:rFonts w:ascii="Arial" w:hAnsi="Arial" w:cs="Arial"/>
              </w:rPr>
            </w:pPr>
            <w:r w:rsidRPr="00B77074">
              <w:rPr>
                <w:rFonts w:ascii="Arial" w:hAnsi="Arial" w:cs="Arial"/>
              </w:rPr>
              <w:t>Remueva inmediatamente todo derramamiento desde lo crudo, áreas de pasillo, para evitar daños de derramamiento</w:t>
            </w:r>
            <w:r w:rsidR="00B77074" w:rsidRPr="00B77074">
              <w:rPr>
                <w:rFonts w:ascii="Arial" w:hAnsi="Arial" w:cs="Arial"/>
              </w:rPr>
              <w:t>. Mantenga los contenedores cerrados, productos de almacén y herramientas para prevenir contaminación de cualquier fuente.</w:t>
            </w:r>
          </w:p>
        </w:tc>
      </w:tr>
    </w:tbl>
    <w:p w:rsidR="0044051E" w:rsidRPr="00B77074" w:rsidRDefault="0044051E">
      <w:pPr>
        <w:rPr>
          <w:rFonts w:ascii="Arial" w:hAnsi="Arial" w:cs="Arial"/>
        </w:rPr>
      </w:pPr>
    </w:p>
    <w:sectPr w:rsidR="0044051E" w:rsidRPr="00B77074" w:rsidSect="00AF113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6CE" w:rsidRDefault="007906CE" w:rsidP="009D1C4E">
      <w:r>
        <w:separator/>
      </w:r>
    </w:p>
  </w:endnote>
  <w:endnote w:type="continuationSeparator" w:id="0">
    <w:p w:rsidR="007906CE" w:rsidRDefault="007906CE" w:rsidP="009D1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B3" w:rsidRDefault="007822B3">
    <w:pPr>
      <w:pStyle w:val="Piedepgina"/>
    </w:pPr>
  </w:p>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7822B3" w:rsidRPr="00020007" w:rsidRDefault="007822B3" w:rsidP="009D1C4E">
            <w:pPr>
              <w:pStyle w:val="Piedepgina"/>
              <w:rPr>
                <w:rFonts w:ascii="Arial" w:hAnsi="Arial" w:cs="Arial"/>
                <w:sz w:val="16"/>
                <w:szCs w:val="16"/>
              </w:rPr>
            </w:pPr>
            <w:r>
              <w:rPr>
                <w:rFonts w:ascii="Arial" w:hAnsi="Arial" w:cs="Arial"/>
                <w:sz w:val="16"/>
                <w:szCs w:val="16"/>
              </w:rPr>
              <w:t>MSDS ACEITE DE LINAZA</w:t>
            </w:r>
            <w:r>
              <w:rPr>
                <w:rFonts w:ascii="Arial" w:hAnsi="Arial" w:cs="Arial"/>
                <w:sz w:val="16"/>
                <w:szCs w:val="16"/>
              </w:rPr>
              <w:tab/>
            </w:r>
            <w:r w:rsidRPr="00020007">
              <w:rPr>
                <w:rFonts w:ascii="Arial" w:hAnsi="Arial" w:cs="Arial"/>
                <w:sz w:val="16"/>
                <w:szCs w:val="16"/>
              </w:rPr>
              <w:t xml:space="preserve">Página </w:t>
            </w:r>
            <w:r w:rsidR="006D1812" w:rsidRPr="00020007">
              <w:rPr>
                <w:rFonts w:ascii="Arial" w:hAnsi="Arial" w:cs="Arial"/>
                <w:sz w:val="16"/>
                <w:szCs w:val="16"/>
              </w:rPr>
              <w:fldChar w:fldCharType="begin"/>
            </w:r>
            <w:r w:rsidRPr="00020007">
              <w:rPr>
                <w:rFonts w:ascii="Arial" w:hAnsi="Arial" w:cs="Arial"/>
                <w:sz w:val="16"/>
                <w:szCs w:val="16"/>
              </w:rPr>
              <w:instrText>PAGE</w:instrText>
            </w:r>
            <w:r w:rsidR="006D1812" w:rsidRPr="00020007">
              <w:rPr>
                <w:rFonts w:ascii="Arial" w:hAnsi="Arial" w:cs="Arial"/>
                <w:sz w:val="16"/>
                <w:szCs w:val="16"/>
              </w:rPr>
              <w:fldChar w:fldCharType="separate"/>
            </w:r>
            <w:r w:rsidR="00664E7F">
              <w:rPr>
                <w:rFonts w:ascii="Arial" w:hAnsi="Arial" w:cs="Arial"/>
                <w:noProof/>
                <w:sz w:val="16"/>
                <w:szCs w:val="16"/>
              </w:rPr>
              <w:t>4</w:t>
            </w:r>
            <w:r w:rsidR="006D1812" w:rsidRPr="00020007">
              <w:rPr>
                <w:rFonts w:ascii="Arial" w:hAnsi="Arial" w:cs="Arial"/>
                <w:sz w:val="16"/>
                <w:szCs w:val="16"/>
              </w:rPr>
              <w:fldChar w:fldCharType="end"/>
            </w:r>
            <w:r w:rsidRPr="00020007">
              <w:rPr>
                <w:rFonts w:ascii="Arial" w:hAnsi="Arial" w:cs="Arial"/>
                <w:sz w:val="16"/>
                <w:szCs w:val="16"/>
              </w:rPr>
              <w:t xml:space="preserve"> de </w:t>
            </w:r>
            <w:r w:rsidR="006D1812" w:rsidRPr="00020007">
              <w:rPr>
                <w:rFonts w:ascii="Arial" w:hAnsi="Arial" w:cs="Arial"/>
                <w:sz w:val="16"/>
                <w:szCs w:val="16"/>
              </w:rPr>
              <w:fldChar w:fldCharType="begin"/>
            </w:r>
            <w:r w:rsidRPr="00020007">
              <w:rPr>
                <w:rFonts w:ascii="Arial" w:hAnsi="Arial" w:cs="Arial"/>
                <w:sz w:val="16"/>
                <w:szCs w:val="16"/>
              </w:rPr>
              <w:instrText>NUMPAGES</w:instrText>
            </w:r>
            <w:r w:rsidR="006D1812" w:rsidRPr="00020007">
              <w:rPr>
                <w:rFonts w:ascii="Arial" w:hAnsi="Arial" w:cs="Arial"/>
                <w:sz w:val="16"/>
                <w:szCs w:val="16"/>
              </w:rPr>
              <w:fldChar w:fldCharType="separate"/>
            </w:r>
            <w:r w:rsidR="00664E7F">
              <w:rPr>
                <w:rFonts w:ascii="Arial" w:hAnsi="Arial" w:cs="Arial"/>
                <w:noProof/>
                <w:sz w:val="16"/>
                <w:szCs w:val="16"/>
              </w:rPr>
              <w:t>4</w:t>
            </w:r>
            <w:r w:rsidR="006D1812" w:rsidRPr="00020007">
              <w:rPr>
                <w:rFonts w:ascii="Arial" w:hAnsi="Arial" w:cs="Arial"/>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6CE" w:rsidRDefault="007906CE" w:rsidP="009D1C4E">
      <w:r>
        <w:separator/>
      </w:r>
    </w:p>
  </w:footnote>
  <w:footnote w:type="continuationSeparator" w:id="0">
    <w:p w:rsidR="007906CE" w:rsidRDefault="007906CE" w:rsidP="009D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B3" w:rsidRDefault="007822B3">
    <w:pPr>
      <w:pStyle w:val="Encabezado"/>
    </w:pPr>
  </w:p>
  <w:p w:rsidR="007822B3" w:rsidRPr="009F2938" w:rsidRDefault="007822B3" w:rsidP="009D1C4E">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ACEITE DE LINAZA</w:t>
    </w:r>
  </w:p>
  <w:p w:rsidR="007822B3" w:rsidRDefault="007822B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9D1C4E"/>
    <w:rsid w:val="000D331C"/>
    <w:rsid w:val="00244A7B"/>
    <w:rsid w:val="00274466"/>
    <w:rsid w:val="002C518A"/>
    <w:rsid w:val="003D4633"/>
    <w:rsid w:val="0044051E"/>
    <w:rsid w:val="00520CBC"/>
    <w:rsid w:val="005D766F"/>
    <w:rsid w:val="005F430B"/>
    <w:rsid w:val="00630F71"/>
    <w:rsid w:val="00664E7F"/>
    <w:rsid w:val="006D1812"/>
    <w:rsid w:val="006F3894"/>
    <w:rsid w:val="0075009E"/>
    <w:rsid w:val="007822B3"/>
    <w:rsid w:val="007906CE"/>
    <w:rsid w:val="00792C69"/>
    <w:rsid w:val="007C3C6B"/>
    <w:rsid w:val="007F39AC"/>
    <w:rsid w:val="008613F5"/>
    <w:rsid w:val="008816F5"/>
    <w:rsid w:val="00975A31"/>
    <w:rsid w:val="009D1C4E"/>
    <w:rsid w:val="00A504B9"/>
    <w:rsid w:val="00AA491F"/>
    <w:rsid w:val="00AD65A5"/>
    <w:rsid w:val="00AF1133"/>
    <w:rsid w:val="00AF5121"/>
    <w:rsid w:val="00B42F2A"/>
    <w:rsid w:val="00B67F68"/>
    <w:rsid w:val="00B77074"/>
    <w:rsid w:val="00BD6CC2"/>
    <w:rsid w:val="00C04B5E"/>
    <w:rsid w:val="00C35D40"/>
    <w:rsid w:val="00C8088E"/>
    <w:rsid w:val="00CA3FC4"/>
    <w:rsid w:val="00E43D6E"/>
    <w:rsid w:val="00E6783B"/>
    <w:rsid w:val="00EA79E1"/>
    <w:rsid w:val="00F15493"/>
    <w:rsid w:val="00F42228"/>
    <w:rsid w:val="00F913D9"/>
    <w:rsid w:val="00FA2F6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C4E"/>
    <w:pPr>
      <w:spacing w:before="0" w:beforeAutospacing="0" w:after="0" w:afterAutospacing="0"/>
    </w:pPr>
    <w:rPr>
      <w:sz w:val="24"/>
      <w:szCs w:val="24"/>
      <w:lang w:val="es-ES" w:eastAsia="es-ES"/>
    </w:rPr>
  </w:style>
  <w:style w:type="paragraph" w:styleId="Ttulo1">
    <w:name w:val="heading 1"/>
    <w:basedOn w:val="Normal"/>
    <w:next w:val="Normal"/>
    <w:link w:val="Ttulo1Car"/>
    <w:uiPriority w:val="9"/>
    <w:qFormat/>
    <w:rsid w:val="007F39AC"/>
    <w:pPr>
      <w:keepNext/>
      <w:spacing w:before="240" w:beforeAutospacing="1" w:after="60" w:afterAutospacing="1"/>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beforeAutospacing="1" w:after="60" w:afterAutospacing="1"/>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before="100" w:beforeAutospacing="1" w:after="60" w:afterAutospacing="1"/>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paragraph" w:styleId="Encabezado">
    <w:name w:val="header"/>
    <w:basedOn w:val="Normal"/>
    <w:link w:val="EncabezadoCar"/>
    <w:uiPriority w:val="99"/>
    <w:unhideWhenUsed/>
    <w:rsid w:val="009D1C4E"/>
    <w:pPr>
      <w:tabs>
        <w:tab w:val="center" w:pos="4419"/>
        <w:tab w:val="right" w:pos="8838"/>
      </w:tabs>
    </w:pPr>
  </w:style>
  <w:style w:type="character" w:customStyle="1" w:styleId="EncabezadoCar">
    <w:name w:val="Encabezado Car"/>
    <w:basedOn w:val="Fuentedeprrafopredeter"/>
    <w:link w:val="Encabezado"/>
    <w:uiPriority w:val="99"/>
    <w:rsid w:val="009D1C4E"/>
    <w:rPr>
      <w:sz w:val="24"/>
      <w:szCs w:val="24"/>
      <w:lang w:val="es-ES" w:eastAsia="es-ES"/>
    </w:rPr>
  </w:style>
  <w:style w:type="paragraph" w:styleId="Piedepgina">
    <w:name w:val="footer"/>
    <w:basedOn w:val="Normal"/>
    <w:link w:val="PiedepginaCar"/>
    <w:uiPriority w:val="99"/>
    <w:unhideWhenUsed/>
    <w:rsid w:val="009D1C4E"/>
    <w:pPr>
      <w:tabs>
        <w:tab w:val="center" w:pos="4419"/>
        <w:tab w:val="right" w:pos="8838"/>
      </w:tabs>
      <w:spacing w:beforeAutospacing="1" w:afterAutospacing="1"/>
    </w:pPr>
    <w:rPr>
      <w:lang w:val="es-MX" w:eastAsia="es-MX"/>
    </w:rPr>
  </w:style>
  <w:style w:type="character" w:customStyle="1" w:styleId="PiedepginaCar">
    <w:name w:val="Pie de página Car"/>
    <w:basedOn w:val="Fuentedeprrafopredeter"/>
    <w:link w:val="Piedepgina"/>
    <w:uiPriority w:val="99"/>
    <w:rsid w:val="009D1C4E"/>
    <w:rPr>
      <w:sz w:val="24"/>
      <w:szCs w:val="24"/>
    </w:rPr>
  </w:style>
  <w:style w:type="paragraph" w:styleId="Textodeglobo">
    <w:name w:val="Balloon Text"/>
    <w:basedOn w:val="Normal"/>
    <w:link w:val="TextodegloboCar"/>
    <w:uiPriority w:val="99"/>
    <w:semiHidden/>
    <w:unhideWhenUsed/>
    <w:rsid w:val="009D1C4E"/>
    <w:pPr>
      <w:spacing w:beforeAutospacing="1" w:afterAutospacing="1"/>
    </w:pPr>
    <w:rPr>
      <w:rFonts w:ascii="Tahoma"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9D1C4E"/>
    <w:rPr>
      <w:rFonts w:ascii="Tahoma" w:hAnsi="Tahoma" w:cs="Tahoma"/>
      <w:sz w:val="16"/>
      <w:szCs w:val="16"/>
    </w:rPr>
  </w:style>
  <w:style w:type="table" w:styleId="Tablaconcuadrcula">
    <w:name w:val="Table Grid"/>
    <w:basedOn w:val="Tablanormal"/>
    <w:uiPriority w:val="59"/>
    <w:rsid w:val="009D1C4E"/>
    <w:pPr>
      <w:spacing w:before="0" w:beforeAutospacing="0" w:after="0" w:afterAutospacing="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D1C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17</cp:revision>
  <cp:lastPrinted>2015-05-29T21:09:00Z</cp:lastPrinted>
  <dcterms:created xsi:type="dcterms:W3CDTF">2011-03-29T15:36:00Z</dcterms:created>
  <dcterms:modified xsi:type="dcterms:W3CDTF">2017-06-29T19:50:00Z</dcterms:modified>
</cp:coreProperties>
</file>